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  <w:lang w:eastAsia="zh-CN"/>
        </w:rPr>
        <w:t>石家庄市人民医院窗帘、隔帘、门帘服务商征集通知</w:t>
      </w:r>
    </w:p>
    <w:p>
      <w:pPr>
        <w:spacing w:before="240"/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我院建华、范西、方北院区需购置窗帘、隔帘、门帘。拟征集窗帘、隔帘。门帘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窗帘、隔帘、门帘</w:t>
      </w:r>
      <w:r>
        <w:rPr>
          <w:rFonts w:hint="eastAsia" w:ascii="仿宋" w:hAnsi="仿宋" w:eastAsia="仿宋"/>
          <w:b w:val="0"/>
          <w:sz w:val="30"/>
          <w:szCs w:val="30"/>
        </w:rPr>
        <w:t>服务商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，并提供相应安装方案。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125943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15</TotalTime>
  <ScaleCrop>false</ScaleCrop>
  <LinksUpToDate>false</LinksUpToDate>
  <CharactersWithSpaces>938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孙慧娟</cp:lastModifiedBy>
  <dcterms:modified xsi:type="dcterms:W3CDTF">2023-07-31T04:37:33Z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