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一批</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bookmarkStart w:id="0" w:name="_GoBack"/>
      <w:bookmarkEnd w:id="0"/>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srmyyhczj5@126.com，邮件名称：项目编码+项目名称+供应商名称。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截止时间：2026年3月24日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2026年3月20日</w:t>
      </w:r>
    </w:p>
    <w:p w14:paraId="66E97284">
      <w:pPr>
        <w:spacing w:line="320" w:lineRule="exact"/>
        <w:rPr>
          <w:rFonts w:hint="eastAsia"/>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718"/>
        <w:gridCol w:w="5438"/>
      </w:tblGrid>
      <w:tr w14:paraId="1EC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92" w:type="dxa"/>
            <w:gridSpan w:val="3"/>
            <w:vAlign w:val="center"/>
          </w:tcPr>
          <w:p w14:paraId="27E2E5BB">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以下为三次征集</w:t>
            </w:r>
          </w:p>
        </w:tc>
      </w:tr>
      <w:tr w14:paraId="03D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36" w:type="dxa"/>
            <w:vAlign w:val="center"/>
          </w:tcPr>
          <w:p w14:paraId="23EF4C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718" w:type="dxa"/>
            <w:vAlign w:val="center"/>
          </w:tcPr>
          <w:p w14:paraId="1BE6DD1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438" w:type="dxa"/>
            <w:vAlign w:val="center"/>
          </w:tcPr>
          <w:p w14:paraId="1C9EB654">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297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336" w:type="dxa"/>
            <w:shd w:val="clear" w:color="auto" w:fill="auto"/>
            <w:vAlign w:val="center"/>
          </w:tcPr>
          <w:p w14:paraId="5DD78DAE">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CS0302-01</w:t>
            </w:r>
          </w:p>
        </w:tc>
        <w:tc>
          <w:tcPr>
            <w:tcW w:w="1718" w:type="dxa"/>
            <w:shd w:val="clear" w:color="auto" w:fill="auto"/>
            <w:vAlign w:val="center"/>
          </w:tcPr>
          <w:p w14:paraId="5EEBF0CF">
            <w:pPr>
              <w:keepNext w:val="0"/>
              <w:keepLines w:val="0"/>
              <w:suppressLineNumbers w:val="0"/>
              <w:spacing w:beforeAutospacing="0" w:afterAutospacing="0"/>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可吸收骨内固定系统</w:t>
            </w:r>
          </w:p>
        </w:tc>
        <w:tc>
          <w:tcPr>
            <w:tcW w:w="5438" w:type="dxa"/>
            <w:shd w:val="clear" w:color="auto" w:fill="auto"/>
            <w:vAlign w:val="center"/>
          </w:tcPr>
          <w:p w14:paraId="2BE7114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1、用于手、足踝、上肢干骺端、胫腓骨远端的骨折内固定；</w:t>
            </w:r>
          </w:p>
          <w:p w14:paraId="3614EBB9">
            <w:pPr>
              <w:keepNext w:val="0"/>
              <w:keepLines w:val="0"/>
              <w:numPr>
                <w:ilvl w:val="0"/>
                <w:numId w:val="0"/>
              </w:numPr>
              <w:suppressLineNumbers w:val="0"/>
              <w:spacing w:beforeAutospacing="0" w:afterAutospacing="0"/>
              <w:ind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2、由PLLA+HA复合材料制成，可吸收接骨螺钉及可吸收骨棒规格型号齐全；</w:t>
            </w:r>
          </w:p>
          <w:p w14:paraId="727F3CCE">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3、要求配套器械简单易操作。</w:t>
            </w:r>
          </w:p>
        </w:tc>
      </w:tr>
      <w:tr w14:paraId="2BF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36" w:type="dxa"/>
            <w:shd w:val="clear" w:color="auto" w:fill="auto"/>
            <w:vAlign w:val="center"/>
          </w:tcPr>
          <w:p w14:paraId="34E7215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DG0302-03</w:t>
            </w:r>
          </w:p>
        </w:tc>
        <w:tc>
          <w:tcPr>
            <w:tcW w:w="1718" w:type="dxa"/>
            <w:shd w:val="clear" w:color="auto" w:fill="auto"/>
            <w:vAlign w:val="center"/>
          </w:tcPr>
          <w:p w14:paraId="0D2F147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一次性无菌连接线</w:t>
            </w:r>
          </w:p>
        </w:tc>
        <w:tc>
          <w:tcPr>
            <w:tcW w:w="5438" w:type="dxa"/>
            <w:shd w:val="clear" w:color="auto" w:fill="auto"/>
            <w:vAlign w:val="center"/>
          </w:tcPr>
          <w:p w14:paraId="116EED8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1、用于起搏器手术术中电极测试。通过安全适配器或专用开关接头连接到相应的医用微电设备，用于人体电生理电极与医用微电设备安装测试时微电信号传输；</w:t>
            </w:r>
          </w:p>
          <w:p w14:paraId="4283E189">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2、一次性无菌；</w:t>
            </w:r>
          </w:p>
          <w:p w14:paraId="485A43CA">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sz w:val="21"/>
                <w:szCs w:val="21"/>
                <w:lang w:val="en-US" w:eastAsia="zh-CN"/>
              </w:rPr>
              <w:t>3、两头为鳄鱼夹。</w:t>
            </w:r>
          </w:p>
        </w:tc>
      </w:tr>
      <w:tr w14:paraId="1B5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36" w:type="dxa"/>
            <w:shd w:val="clear" w:color="auto" w:fill="auto"/>
            <w:vAlign w:val="center"/>
          </w:tcPr>
          <w:p w14:paraId="136008F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SW0302-06</w:t>
            </w:r>
          </w:p>
        </w:tc>
        <w:tc>
          <w:tcPr>
            <w:tcW w:w="1718" w:type="dxa"/>
            <w:shd w:val="clear" w:color="auto" w:fill="auto"/>
            <w:vAlign w:val="center"/>
          </w:tcPr>
          <w:p w14:paraId="35114EF5">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highlight w:val="none"/>
                <w:lang w:val="en-US" w:eastAsia="zh-CN" w:bidi="zh-CN"/>
              </w:rPr>
              <w:t>自膨式外周支架系统</w:t>
            </w:r>
          </w:p>
        </w:tc>
        <w:tc>
          <w:tcPr>
            <w:tcW w:w="5438" w:type="dxa"/>
            <w:shd w:val="clear" w:color="auto" w:fill="auto"/>
            <w:vAlign w:val="center"/>
          </w:tcPr>
          <w:p w14:paraId="3ED0E2C3">
            <w:pPr>
              <w:pStyle w:val="2"/>
              <w:keepNext w:val="0"/>
              <w:keepLines w:val="0"/>
              <w:widowControl/>
              <w:numPr>
                <w:ilvl w:val="0"/>
                <w:numId w:val="0"/>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1、材质镍钛合金</w:t>
            </w:r>
            <w:r>
              <w:rPr>
                <w:rFonts w:hint="eastAsia" w:ascii="宋体" w:hAnsi="宋体" w:cs="宋体"/>
                <w:kern w:val="0"/>
                <w:sz w:val="21"/>
                <w:szCs w:val="21"/>
                <w:lang w:val="en-US" w:eastAsia="zh-CN" w:bidi="zh-CN"/>
              </w:rPr>
              <w:t>；</w:t>
            </w:r>
          </w:p>
          <w:p w14:paraId="283F8BA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2、</w:t>
            </w:r>
            <w:r>
              <w:rPr>
                <w:rFonts w:hint="eastAsia" w:ascii="宋体" w:hAnsi="宋体" w:eastAsia="宋体" w:cs="宋体"/>
                <w:kern w:val="0"/>
                <w:sz w:val="21"/>
                <w:szCs w:val="21"/>
                <w:lang w:val="en-US" w:eastAsia="zh-CN" w:bidi="zh-CN"/>
              </w:rPr>
              <w:t>适配尺寸为0.014英寸或0.018英寸</w:t>
            </w:r>
            <w:r>
              <w:rPr>
                <w:rFonts w:hint="eastAsia" w:ascii="宋体" w:hAnsi="宋体" w:cs="宋体"/>
                <w:kern w:val="0"/>
                <w:sz w:val="21"/>
                <w:szCs w:val="21"/>
                <w:lang w:val="en-US" w:eastAsia="zh-CN" w:bidi="zh-CN"/>
              </w:rPr>
              <w:t>；</w:t>
            </w:r>
          </w:p>
          <w:p w14:paraId="0F0962BD">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cs="宋体"/>
                <w:kern w:val="0"/>
                <w:sz w:val="21"/>
                <w:szCs w:val="21"/>
                <w:lang w:val="en-US" w:eastAsia="zh-CN" w:bidi="zh-CN"/>
              </w:rPr>
              <w:t>3、</w:t>
            </w:r>
            <w:r>
              <w:rPr>
                <w:rFonts w:hint="eastAsia" w:ascii="宋体" w:hAnsi="宋体" w:eastAsia="宋体" w:cs="宋体"/>
                <w:kern w:val="0"/>
                <w:sz w:val="21"/>
                <w:szCs w:val="21"/>
                <w:lang w:val="en-US" w:eastAsia="zh-CN" w:bidi="zh-CN"/>
              </w:rPr>
              <w:t>支架直径3mm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8mm,长度20mm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120mm</w:t>
            </w:r>
            <w:r>
              <w:rPr>
                <w:rFonts w:hint="eastAsia" w:ascii="宋体" w:hAnsi="宋体" w:cs="宋体"/>
                <w:kern w:val="0"/>
                <w:sz w:val="21"/>
                <w:szCs w:val="21"/>
                <w:lang w:val="en-US" w:eastAsia="zh-CN" w:bidi="zh-CN"/>
              </w:rPr>
              <w:t>。</w:t>
            </w:r>
          </w:p>
        </w:tc>
      </w:tr>
      <w:tr w14:paraId="3499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336" w:type="dxa"/>
            <w:shd w:val="clear" w:color="auto" w:fill="auto"/>
            <w:vAlign w:val="center"/>
          </w:tcPr>
          <w:p w14:paraId="4D1B69D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SW0302-07</w:t>
            </w:r>
          </w:p>
        </w:tc>
        <w:tc>
          <w:tcPr>
            <w:tcW w:w="1718" w:type="dxa"/>
            <w:shd w:val="clear" w:color="auto" w:fill="auto"/>
            <w:vAlign w:val="center"/>
          </w:tcPr>
          <w:p w14:paraId="0635B1B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Times New Roman" w:eastAsia="宋体" w:cs="Times New Roman"/>
                <w:color w:val="000000"/>
                <w:kern w:val="2"/>
                <w:sz w:val="21"/>
                <w:szCs w:val="21"/>
                <w:lang w:val="en-US" w:eastAsia="zh-CN" w:bidi="ar-SA"/>
              </w:rPr>
              <w:t>颈动脉转流管</w:t>
            </w:r>
          </w:p>
        </w:tc>
        <w:tc>
          <w:tcPr>
            <w:tcW w:w="5438" w:type="dxa"/>
            <w:shd w:val="clear" w:color="auto" w:fill="auto"/>
            <w:vAlign w:val="center"/>
          </w:tcPr>
          <w:p w14:paraId="5AE63AE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1、用于颈动脉内膜剥离术，以临时导管的形式让血液在颈总动脉和颈内动脉间正常流通；</w:t>
            </w:r>
          </w:p>
          <w:p w14:paraId="7AA8C3C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2、由近端球囊、并远端球囊、导管直通阀、充液导算接口、安全球囊、安全护套、T状端口导管</w:t>
            </w:r>
            <w:r>
              <w:rPr>
                <w:rFonts w:hint="eastAsia" w:ascii="宋体" w:hAnsi="宋体" w:cs="宋体"/>
                <w:kern w:val="0"/>
                <w:sz w:val="21"/>
                <w:szCs w:val="21"/>
                <w:lang w:val="en-US" w:eastAsia="zh-CN" w:bidi="zh-CN"/>
              </w:rPr>
              <w:t>等</w:t>
            </w:r>
            <w:r>
              <w:rPr>
                <w:rFonts w:hint="eastAsia" w:ascii="宋体" w:hAnsi="宋体" w:eastAsia="宋体" w:cs="宋体"/>
                <w:kern w:val="0"/>
                <w:sz w:val="21"/>
                <w:szCs w:val="21"/>
                <w:lang w:val="en-US" w:eastAsia="zh-CN" w:bidi="zh-CN"/>
              </w:rPr>
              <w:t>组成；</w:t>
            </w:r>
          </w:p>
          <w:p w14:paraId="327E723F">
            <w:pPr>
              <w:pStyle w:val="2"/>
              <w:keepNext w:val="0"/>
              <w:keepLines w:val="0"/>
              <w:widowControl/>
              <w:numPr>
                <w:ilvl w:val="0"/>
                <w:numId w:val="0"/>
              </w:numPr>
              <w:suppressLineNumbers w:val="0"/>
              <w:spacing w:before="0" w:beforeAutospacing="0" w:after="0" w:afterAutospacing="0"/>
              <w:ind w:left="0" w:right="0" w:rightChars="0"/>
              <w:rPr>
                <w:rFonts w:hint="default" w:ascii="宋体" w:eastAsia="宋体"/>
                <w:color w:val="000000"/>
                <w:sz w:val="21"/>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458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336" w:type="dxa"/>
            <w:shd w:val="clear" w:color="auto" w:fill="auto"/>
            <w:vAlign w:val="center"/>
          </w:tcPr>
          <w:p w14:paraId="6F20A5C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SW0302-08</w:t>
            </w:r>
          </w:p>
        </w:tc>
        <w:tc>
          <w:tcPr>
            <w:tcW w:w="1718" w:type="dxa"/>
            <w:shd w:val="clear" w:color="auto" w:fill="auto"/>
            <w:vAlign w:val="center"/>
          </w:tcPr>
          <w:p w14:paraId="026A7EED">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highlight w:val="none"/>
                <w:lang w:val="en-US" w:eastAsia="zh-CN" w:bidi="zh-CN"/>
              </w:rPr>
              <w:t>可解脱弹簧圈分离系统</w:t>
            </w:r>
          </w:p>
        </w:tc>
        <w:tc>
          <w:tcPr>
            <w:tcW w:w="5438" w:type="dxa"/>
            <w:shd w:val="clear" w:color="auto" w:fill="auto"/>
            <w:vAlign w:val="center"/>
          </w:tcPr>
          <w:p w14:paraId="54E0235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1、在颅内动脉瘤以及神经和周围血管系统的其他血管畸形的栓塞治疗中与Stryker可分离式线圈(Target、GDC和 Matrix2)配合使用</w:t>
            </w:r>
            <w:r>
              <w:rPr>
                <w:rFonts w:hint="eastAsia" w:ascii="宋体" w:hAnsi="宋体" w:cs="宋体"/>
                <w:kern w:val="0"/>
                <w:sz w:val="21"/>
                <w:szCs w:val="21"/>
                <w:lang w:val="en-US" w:eastAsia="zh-CN" w:bidi="zh-CN"/>
              </w:rPr>
              <w:t>；</w:t>
            </w:r>
          </w:p>
          <w:p w14:paraId="7C9C168A">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2、由电源主机及2节1.5V电池组成；</w:t>
            </w:r>
          </w:p>
          <w:p w14:paraId="7FFD520A">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0E1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336" w:type="dxa"/>
            <w:shd w:val="clear" w:color="auto" w:fill="auto"/>
            <w:vAlign w:val="center"/>
          </w:tcPr>
          <w:p w14:paraId="3886511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SW0302-09</w:t>
            </w:r>
          </w:p>
        </w:tc>
        <w:tc>
          <w:tcPr>
            <w:tcW w:w="1718" w:type="dxa"/>
            <w:shd w:val="clear" w:color="auto" w:fill="auto"/>
            <w:vAlign w:val="center"/>
          </w:tcPr>
          <w:p w14:paraId="17FA2F0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kern w:val="0"/>
                <w:sz w:val="20"/>
                <w:szCs w:val="18"/>
                <w:highlight w:val="none"/>
                <w:lang w:val="en-US" w:eastAsia="zh-CN" w:bidi="zh-CN"/>
              </w:rPr>
              <w:t>电解脱装置</w:t>
            </w:r>
          </w:p>
        </w:tc>
        <w:tc>
          <w:tcPr>
            <w:tcW w:w="5438" w:type="dxa"/>
            <w:shd w:val="clear" w:color="auto" w:fill="auto"/>
            <w:vAlign w:val="center"/>
          </w:tcPr>
          <w:p w14:paraId="4A7787E7">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1、电解脱装置线缆</w:t>
            </w:r>
            <w:r>
              <w:rPr>
                <w:rFonts w:hint="eastAsia" w:ascii="宋体" w:hAnsi="宋体" w:cs="宋体"/>
                <w:kern w:val="0"/>
                <w:sz w:val="21"/>
                <w:szCs w:val="21"/>
                <w:lang w:val="en-US" w:eastAsia="zh-CN" w:bidi="zh-CN"/>
              </w:rPr>
              <w:t>，配合</w:t>
            </w:r>
            <w:r>
              <w:rPr>
                <w:rFonts w:hint="eastAsia" w:ascii="宋体" w:hAnsi="宋体" w:eastAsia="宋体" w:cs="宋体"/>
                <w:kern w:val="0"/>
                <w:sz w:val="21"/>
                <w:szCs w:val="21"/>
                <w:lang w:val="en-US" w:eastAsia="zh-CN" w:bidi="zh-CN"/>
              </w:rPr>
              <w:t>电解脱装置，用于颅内血管支架的解脱</w:t>
            </w:r>
            <w:r>
              <w:rPr>
                <w:rFonts w:hint="eastAsia" w:ascii="宋体" w:hAnsi="宋体" w:cs="宋体"/>
                <w:kern w:val="0"/>
                <w:sz w:val="21"/>
                <w:szCs w:val="21"/>
                <w:lang w:val="en-US" w:eastAsia="zh-CN" w:bidi="zh-CN"/>
              </w:rPr>
              <w:t>；</w:t>
            </w:r>
          </w:p>
          <w:p w14:paraId="6A2FD560">
            <w:pPr>
              <w:pStyle w:val="2"/>
              <w:keepNext w:val="0"/>
              <w:keepLines w:val="0"/>
              <w:widowControl/>
              <w:numPr>
                <w:ilvl w:val="0"/>
                <w:numId w:val="0"/>
              </w:numPr>
              <w:suppressLineNumbers w:val="0"/>
              <w:spacing w:before="0" w:beforeAutospacing="0" w:after="0" w:afterAutospacing="0"/>
              <w:ind w:left="0" w:right="0" w:rightChars="0"/>
              <w:rPr>
                <w:rFonts w:hint="default" w:ascii="宋体" w:hAnsi="宋体"/>
                <w:color w:val="000000"/>
                <w:sz w:val="24"/>
                <w:lang w:val="en-US" w:eastAsia="zh-CN"/>
              </w:rPr>
            </w:pPr>
            <w:r>
              <w:rPr>
                <w:rFonts w:hint="eastAsia" w:ascii="宋体" w:hAnsi="宋体" w:eastAsia="宋体" w:cs="宋体"/>
                <w:kern w:val="0"/>
                <w:sz w:val="21"/>
                <w:szCs w:val="21"/>
                <w:lang w:val="en-US" w:eastAsia="zh-CN" w:bidi="zh-CN"/>
              </w:rPr>
              <w:t>2、</w:t>
            </w:r>
            <w:r>
              <w:rPr>
                <w:rFonts w:hint="eastAsia" w:ascii="宋体" w:hAnsi="宋体" w:cs="宋体"/>
                <w:kern w:val="0"/>
                <w:sz w:val="21"/>
                <w:szCs w:val="21"/>
                <w:lang w:val="en-US" w:eastAsia="zh-CN" w:bidi="zh-CN"/>
              </w:rPr>
              <w:t>主要</w:t>
            </w:r>
            <w:r>
              <w:rPr>
                <w:rFonts w:hint="eastAsia" w:ascii="宋体" w:hAnsi="宋体" w:eastAsia="宋体" w:cs="宋体"/>
                <w:kern w:val="0"/>
                <w:sz w:val="21"/>
                <w:szCs w:val="21"/>
                <w:lang w:val="en-US" w:eastAsia="zh-CN" w:bidi="zh-CN"/>
              </w:rPr>
              <w:t>用于美敦力</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科惠</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Solitaire AB</w:t>
            </w:r>
            <w:r>
              <w:rPr>
                <w:rFonts w:hint="eastAsia" w:ascii="宋体" w:hAnsi="宋体" w:cs="宋体"/>
                <w:kern w:val="0"/>
                <w:sz w:val="21"/>
                <w:szCs w:val="21"/>
                <w:lang w:val="en-US" w:eastAsia="zh-CN" w:bidi="zh-CN"/>
              </w:rPr>
              <w:t>品牌颅内血管支架</w:t>
            </w:r>
            <w:r>
              <w:rPr>
                <w:rFonts w:hint="eastAsia" w:ascii="宋体" w:hAnsi="宋体" w:eastAsia="宋体" w:cs="宋体"/>
                <w:kern w:val="0"/>
                <w:sz w:val="21"/>
                <w:szCs w:val="21"/>
                <w:lang w:val="en-US" w:eastAsia="zh-CN" w:bidi="zh-CN"/>
              </w:rPr>
              <w:t>的解脱</w:t>
            </w:r>
            <w:r>
              <w:rPr>
                <w:rFonts w:hint="eastAsia" w:ascii="宋体" w:hAnsi="宋体" w:cs="宋体"/>
                <w:kern w:val="0"/>
                <w:sz w:val="21"/>
                <w:szCs w:val="21"/>
                <w:lang w:val="en-US" w:eastAsia="zh-CN" w:bidi="zh-CN"/>
              </w:rPr>
              <w:t>。</w:t>
            </w:r>
          </w:p>
        </w:tc>
      </w:tr>
      <w:tr w14:paraId="499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36" w:type="dxa"/>
            <w:shd w:val="clear" w:color="auto" w:fill="auto"/>
            <w:vAlign w:val="center"/>
          </w:tcPr>
          <w:p w14:paraId="565829B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SW0302-11</w:t>
            </w:r>
          </w:p>
        </w:tc>
        <w:tc>
          <w:tcPr>
            <w:tcW w:w="1718" w:type="dxa"/>
            <w:shd w:val="clear" w:color="auto" w:fill="auto"/>
            <w:vAlign w:val="center"/>
          </w:tcPr>
          <w:p w14:paraId="5167000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血管夹</w:t>
            </w:r>
          </w:p>
        </w:tc>
        <w:tc>
          <w:tcPr>
            <w:tcW w:w="5438" w:type="dxa"/>
            <w:shd w:val="clear" w:color="auto" w:fill="auto"/>
            <w:vAlign w:val="center"/>
          </w:tcPr>
          <w:p w14:paraId="798CA91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1、外科开颅手术中主要用于血管的临时阻断；</w:t>
            </w:r>
          </w:p>
          <w:p w14:paraId="5F0B6F2D">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2、医用不锈钢或ABS材质；</w:t>
            </w:r>
          </w:p>
          <w:p w14:paraId="41DF0C16">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3、血管夹：宽度14～16mm，最大开合7mm～12mm；弹匣：长度14mm～25mm，弹匣内部应容纳13～16枚血管夹；壳体：枪式外观；</w:t>
            </w:r>
          </w:p>
          <w:p w14:paraId="321A5D20">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4、血管夹上、下波纹齿拉开维持2mm时，所使用的力应≥10N；5、血管夹反复撑开并放松血管夹5次后，其间距≤2mm；</w:t>
            </w:r>
          </w:p>
          <w:p w14:paraId="5731FCF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ascii="宋体" w:hAnsi="宋体" w:eastAsia="宋体" w:cs="宋体"/>
                <w:kern w:val="0"/>
                <w:sz w:val="21"/>
                <w:szCs w:val="21"/>
                <w:lang w:val="en-US" w:eastAsia="zh-CN" w:bidi="zh-CN"/>
              </w:rPr>
              <w:t>6、环氧乙烷灭菌，一次性使用。</w:t>
            </w:r>
          </w:p>
        </w:tc>
      </w:tr>
      <w:tr w14:paraId="5DBC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336" w:type="dxa"/>
            <w:shd w:val="clear" w:color="auto" w:fill="auto"/>
            <w:vAlign w:val="center"/>
          </w:tcPr>
          <w:p w14:paraId="559C11F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SZ0302-12</w:t>
            </w:r>
          </w:p>
        </w:tc>
        <w:tc>
          <w:tcPr>
            <w:tcW w:w="1718" w:type="dxa"/>
            <w:shd w:val="clear" w:color="auto" w:fill="auto"/>
            <w:vAlign w:val="center"/>
          </w:tcPr>
          <w:p w14:paraId="2C4FC300">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sz w:val="20"/>
                <w:szCs w:val="18"/>
                <w:lang w:val="en-US" w:eastAsia="zh-CN"/>
              </w:rPr>
              <w:t>负压连接管</w:t>
            </w:r>
          </w:p>
        </w:tc>
        <w:tc>
          <w:tcPr>
            <w:tcW w:w="5438" w:type="dxa"/>
            <w:shd w:val="clear" w:color="auto" w:fill="auto"/>
            <w:vAlign w:val="center"/>
          </w:tcPr>
          <w:p w14:paraId="393B7B09">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Times New Roman"/>
                <w:color w:val="000000"/>
                <w:kern w:val="0"/>
                <w:sz w:val="20"/>
                <w:szCs w:val="18"/>
                <w:lang w:val="en-US" w:eastAsia="zh-CN" w:bidi="zh-CN"/>
              </w:rPr>
            </w:pPr>
            <w:r>
              <w:rPr>
                <w:rFonts w:hint="eastAsia" w:ascii="宋体" w:hAnsi="宋体" w:cs="Times New Roman"/>
                <w:color w:val="000000"/>
                <w:kern w:val="0"/>
                <w:sz w:val="20"/>
                <w:szCs w:val="18"/>
                <w:lang w:val="en-US" w:eastAsia="zh-CN" w:bidi="zh-CN"/>
              </w:rPr>
              <w:t>1、与</w:t>
            </w:r>
            <w:r>
              <w:rPr>
                <w:rFonts w:hint="eastAsia" w:ascii="宋体" w:hAnsi="宋体" w:eastAsia="宋体" w:cs="Times New Roman"/>
                <w:color w:val="000000"/>
                <w:kern w:val="0"/>
                <w:sz w:val="20"/>
                <w:szCs w:val="18"/>
                <w:lang w:val="en-US" w:eastAsia="zh-CN" w:bidi="zh-CN"/>
              </w:rPr>
              <w:t>负压泵</w:t>
            </w:r>
            <w:r>
              <w:rPr>
                <w:rFonts w:hint="eastAsia" w:ascii="宋体" w:hAnsi="宋体" w:cs="Times New Roman"/>
                <w:color w:val="000000"/>
                <w:kern w:val="0"/>
                <w:sz w:val="20"/>
                <w:szCs w:val="18"/>
                <w:lang w:val="en-US" w:eastAsia="zh-CN" w:bidi="zh-CN"/>
              </w:rPr>
              <w:t>配套使用，</w:t>
            </w:r>
            <w:r>
              <w:rPr>
                <w:rFonts w:hint="eastAsia" w:ascii="宋体" w:hAnsi="宋体" w:eastAsia="宋体" w:cs="Times New Roman"/>
                <w:color w:val="000000"/>
                <w:kern w:val="0"/>
                <w:sz w:val="20"/>
                <w:szCs w:val="18"/>
                <w:lang w:val="en-US" w:eastAsia="zh-CN" w:bidi="zh-CN"/>
              </w:rPr>
              <w:t>在操作过程中</w:t>
            </w:r>
            <w:r>
              <w:rPr>
                <w:rFonts w:hint="eastAsia" w:ascii="宋体" w:hAnsi="宋体" w:cs="Times New Roman"/>
                <w:color w:val="000000"/>
                <w:kern w:val="0"/>
                <w:sz w:val="20"/>
                <w:szCs w:val="18"/>
                <w:lang w:val="en-US" w:eastAsia="zh-CN" w:bidi="zh-CN"/>
              </w:rPr>
              <w:t>防止负压泵</w:t>
            </w:r>
            <w:r>
              <w:rPr>
                <w:rFonts w:hint="eastAsia" w:ascii="宋体" w:hAnsi="宋体" w:eastAsia="宋体" w:cs="Times New Roman"/>
                <w:color w:val="000000"/>
                <w:kern w:val="0"/>
                <w:sz w:val="20"/>
                <w:szCs w:val="18"/>
                <w:lang w:val="en-US" w:eastAsia="zh-CN" w:bidi="zh-CN"/>
              </w:rPr>
              <w:t>受污染</w:t>
            </w:r>
            <w:r>
              <w:rPr>
                <w:rFonts w:hint="eastAsia" w:ascii="宋体" w:hAnsi="宋体" w:cs="Times New Roman"/>
                <w:color w:val="000000"/>
                <w:kern w:val="0"/>
                <w:sz w:val="20"/>
                <w:szCs w:val="18"/>
                <w:lang w:val="en-US" w:eastAsia="zh-CN" w:bidi="zh-CN"/>
              </w:rPr>
              <w:t>；</w:t>
            </w:r>
          </w:p>
          <w:p w14:paraId="399D0B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AF609C0">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设备名称：负压吸引器</w:t>
            </w:r>
          </w:p>
          <w:p w14:paraId="011B8B3D">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生产厂家：库克</w:t>
            </w:r>
          </w:p>
          <w:p w14:paraId="603564FA">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型号：K-MAR-5200</w:t>
            </w:r>
          </w:p>
          <w:p w14:paraId="78A95BFB">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3、长度240cm；</w:t>
            </w:r>
          </w:p>
          <w:p w14:paraId="67E250BD">
            <w:pPr>
              <w:keepNext w:val="0"/>
              <w:keepLines w:val="0"/>
              <w:suppressLineNumbers w:val="0"/>
              <w:spacing w:beforeAutospacing="0" w:afterAutospacing="0"/>
              <w:rPr>
                <w:rFonts w:hint="default"/>
                <w:lang w:val="en-US" w:eastAsia="zh-CN"/>
              </w:rPr>
            </w:pPr>
            <w:r>
              <w:rPr>
                <w:rFonts w:hint="eastAsia" w:ascii="宋体" w:hAnsi="宋体" w:eastAsia="宋体" w:cs="Times New Roman"/>
                <w:color w:val="000000"/>
                <w:kern w:val="0"/>
                <w:sz w:val="20"/>
                <w:szCs w:val="18"/>
                <w:lang w:val="en-US" w:eastAsia="zh-CN" w:bidi="zh-CN"/>
              </w:rPr>
              <w:t>4、带有疏水滤芯。</w:t>
            </w:r>
          </w:p>
        </w:tc>
      </w:tr>
      <w:tr w14:paraId="383D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1336" w:type="dxa"/>
            <w:shd w:val="clear" w:color="auto" w:fill="auto"/>
            <w:vAlign w:val="center"/>
          </w:tcPr>
          <w:p w14:paraId="7E68D53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SZ0302-13</w:t>
            </w:r>
          </w:p>
        </w:tc>
        <w:tc>
          <w:tcPr>
            <w:tcW w:w="1718" w:type="dxa"/>
            <w:shd w:val="clear" w:color="auto" w:fill="auto"/>
            <w:vAlign w:val="center"/>
          </w:tcPr>
          <w:p w14:paraId="639460D9">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精子DNA碎片染色液（SCD法）</w:t>
            </w:r>
          </w:p>
        </w:tc>
        <w:tc>
          <w:tcPr>
            <w:tcW w:w="5438" w:type="dxa"/>
            <w:shd w:val="clear" w:color="auto" w:fill="auto"/>
            <w:vAlign w:val="center"/>
          </w:tcPr>
          <w:p w14:paraId="6265A8D6">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用于男性精子的DNA碎片率分析</w:t>
            </w:r>
            <w:r>
              <w:rPr>
                <w:rFonts w:hint="eastAsia" w:ascii="宋体" w:hAnsi="宋体" w:cs="宋体"/>
                <w:kern w:val="0"/>
                <w:sz w:val="21"/>
                <w:szCs w:val="21"/>
                <w:lang w:val="en-US" w:eastAsia="zh-CN" w:bidi="zh-CN"/>
              </w:rPr>
              <w:t>；</w:t>
            </w:r>
          </w:p>
          <w:p w14:paraId="16BD819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61590A27">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设备名称：全自动精子质量分析仪</w:t>
            </w:r>
          </w:p>
          <w:p w14:paraId="18D2D0A1">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生产厂家：赛司医疗科技（北京）有限公司</w:t>
            </w:r>
          </w:p>
          <w:p w14:paraId="75309762">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型号：SAS-II</w:t>
            </w:r>
          </w:p>
          <w:p w14:paraId="46844EDF">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3、样本类型:精液；</w:t>
            </w:r>
          </w:p>
          <w:p w14:paraId="039D7C84">
            <w:pPr>
              <w:keepNext w:val="0"/>
              <w:keepLines w:val="0"/>
              <w:suppressLineNumbers w:val="0"/>
              <w:spacing w:beforeAutospacing="0" w:afterAutospacing="0"/>
              <w:rPr>
                <w:rFonts w:hint="default" w:ascii="宋体" w:hAnsi="宋体" w:cs="Times New Roman"/>
                <w:color w:val="000000"/>
                <w:sz w:val="24"/>
                <w:lang w:val="en-US" w:eastAsia="zh-CN"/>
              </w:rPr>
            </w:pPr>
            <w:r>
              <w:rPr>
                <w:rFonts w:hint="eastAsia" w:ascii="宋体" w:hAnsi="宋体" w:eastAsia="宋体" w:cs="宋体"/>
                <w:kern w:val="0"/>
                <w:sz w:val="21"/>
                <w:szCs w:val="21"/>
                <w:lang w:val="en-US" w:eastAsia="zh-CN" w:bidi="zh-CN"/>
              </w:rPr>
              <w:t>4、样木采集、签收、处理，将精子悬液与低熔点琼胎糖混合并铺于载破片上，经过酸处理后用裂解液亵解精子，去除核蛋白，保留精子DNA部分，然后进行瑞吉染色。通过精子质量分析仪和显微镜人工观察计数、计算和判定，评估精子DNA完整性。</w:t>
            </w:r>
          </w:p>
        </w:tc>
      </w:tr>
      <w:tr w14:paraId="675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1336" w:type="dxa"/>
            <w:shd w:val="clear" w:color="auto" w:fill="auto"/>
            <w:vAlign w:val="center"/>
          </w:tcPr>
          <w:p w14:paraId="473B550F">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SX0302-14</w:t>
            </w:r>
          </w:p>
        </w:tc>
        <w:tc>
          <w:tcPr>
            <w:tcW w:w="1718" w:type="dxa"/>
            <w:shd w:val="clear" w:color="auto" w:fill="auto"/>
            <w:vAlign w:val="center"/>
          </w:tcPr>
          <w:p w14:paraId="7A249C9D">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ABO、RhD血型检测卡(微柱凝胶)</w:t>
            </w:r>
          </w:p>
        </w:tc>
        <w:tc>
          <w:tcPr>
            <w:tcW w:w="5438" w:type="dxa"/>
            <w:shd w:val="clear" w:color="auto" w:fill="auto"/>
            <w:vAlign w:val="center"/>
          </w:tcPr>
          <w:p w14:paraId="5BAC9D13">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1、用于检测新生儿血型或复检正定型；</w:t>
            </w:r>
          </w:p>
          <w:p w14:paraId="2E2F4F2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2、</w:t>
            </w:r>
            <w:r>
              <w:rPr>
                <w:rFonts w:hint="eastAsia" w:ascii="宋体" w:hAnsi="宋体" w:eastAsia="宋体" w:cs="宋体"/>
                <w:sz w:val="21"/>
                <w:szCs w:val="21"/>
                <w:lang w:val="en-US" w:eastAsia="zh-CN"/>
              </w:rPr>
              <w:t>需适配以下机器使用，适配机型：</w:t>
            </w:r>
          </w:p>
          <w:p w14:paraId="392326F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default" w:ascii="宋体" w:hAnsi="宋体" w:eastAsia="宋体" w:cs="宋体"/>
                <w:kern w:val="0"/>
                <w:sz w:val="21"/>
                <w:szCs w:val="21"/>
                <w:lang w:val="en-US" w:eastAsia="zh-CN" w:bidi="zh-CN"/>
              </w:rPr>
              <w:t>全自动血型分析仪</w:t>
            </w:r>
            <w:r>
              <w:rPr>
                <w:rFonts w:hint="eastAsia" w:ascii="宋体" w:hAnsi="宋体" w:eastAsia="宋体" w:cs="宋体"/>
                <w:kern w:val="0"/>
                <w:sz w:val="21"/>
                <w:szCs w:val="21"/>
                <w:lang w:val="en-US" w:eastAsia="zh-CN" w:bidi="zh-CN"/>
              </w:rPr>
              <w:t>Microlab STARlet IVD</w:t>
            </w:r>
          </w:p>
          <w:p w14:paraId="66E425A9">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生产厂家：</w:t>
            </w:r>
            <w:r>
              <w:rPr>
                <w:rFonts w:hint="default" w:ascii="宋体" w:hAnsi="宋体" w:eastAsia="宋体" w:cs="宋体"/>
                <w:kern w:val="0"/>
                <w:sz w:val="21"/>
                <w:szCs w:val="21"/>
                <w:lang w:val="en-US" w:eastAsia="zh-CN" w:bidi="zh-CN"/>
              </w:rPr>
              <w:t xml:space="preserve">Hamilton </w:t>
            </w:r>
          </w:p>
          <w:p w14:paraId="0AE8C34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型号：185015</w:t>
            </w:r>
          </w:p>
          <w:p w14:paraId="1488144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3、1卡可检测2人份；</w:t>
            </w:r>
          </w:p>
          <w:p w14:paraId="58BBFAA5">
            <w:pPr>
              <w:keepNext w:val="0"/>
              <w:keepLines w:val="0"/>
              <w:numPr>
                <w:ilvl w:val="0"/>
                <w:numId w:val="1"/>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抗A效价≥128，抗B效价≥128，抗D效价≥64；</w:t>
            </w:r>
          </w:p>
          <w:p w14:paraId="7F1C5830">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5、微柱中抗体与含有相应抗原的红细胞凝集强度≥3+</w:t>
            </w:r>
          </w:p>
        </w:tc>
      </w:tr>
      <w:tr w14:paraId="3F3E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336" w:type="dxa"/>
            <w:shd w:val="clear" w:color="auto" w:fill="auto"/>
            <w:vAlign w:val="center"/>
          </w:tcPr>
          <w:p w14:paraId="3FBD2FB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SX0302-15</w:t>
            </w:r>
          </w:p>
        </w:tc>
        <w:tc>
          <w:tcPr>
            <w:tcW w:w="1718" w:type="dxa"/>
            <w:shd w:val="clear" w:color="auto" w:fill="auto"/>
            <w:vAlign w:val="center"/>
          </w:tcPr>
          <w:p w14:paraId="71209FC7">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水溶性维生素检测试剂盒</w:t>
            </w:r>
          </w:p>
        </w:tc>
        <w:tc>
          <w:tcPr>
            <w:tcW w:w="5438" w:type="dxa"/>
            <w:shd w:val="clear" w:color="auto" w:fill="auto"/>
            <w:vAlign w:val="center"/>
          </w:tcPr>
          <w:p w14:paraId="5D36EE8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1、用于水溶性维生素的检测；</w:t>
            </w:r>
          </w:p>
          <w:p w14:paraId="0F55414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50800AE">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设备名称：串联质谱仪</w:t>
            </w:r>
          </w:p>
          <w:p w14:paraId="135BC8C6">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生产厂家：沃特世公司</w:t>
            </w:r>
          </w:p>
          <w:p w14:paraId="5D868E39">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型号：Waters T-QS micro IVD</w:t>
            </w:r>
          </w:p>
          <w:p w14:paraId="423807B3">
            <w:pPr>
              <w:keepNext w:val="0"/>
              <w:keepLines w:val="0"/>
              <w:numPr>
                <w:ilvl w:val="0"/>
                <w:numId w:val="0"/>
              </w:numPr>
              <w:suppressLineNumbers w:val="0"/>
              <w:spacing w:beforeAutospacing="0" w:afterAutospacing="0"/>
              <w:ind w:leftChars="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3、能同时检测人血清中维生素B2、B3、B5、B6、B7、B9、B12及维生素C；</w:t>
            </w:r>
          </w:p>
          <w:p w14:paraId="4A6B5712">
            <w:pPr>
              <w:keepNext w:val="0"/>
              <w:keepLines w:val="0"/>
              <w:numPr>
                <w:ilvl w:val="0"/>
                <w:numId w:val="0"/>
              </w:numPr>
              <w:suppressLineNumbers w:val="0"/>
              <w:spacing w:beforeAutospacing="0" w:afterAutospacing="0"/>
              <w:ind w:leftChars="0" w:right="0" w:rightChars="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4、批内变异系数≤15%，批间变异系数≤15%。</w:t>
            </w:r>
          </w:p>
        </w:tc>
      </w:tr>
      <w:tr w14:paraId="691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336" w:type="dxa"/>
            <w:shd w:val="clear" w:color="auto" w:fill="auto"/>
            <w:vAlign w:val="center"/>
          </w:tcPr>
          <w:p w14:paraId="229FB64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XN0302-19</w:t>
            </w:r>
          </w:p>
        </w:tc>
        <w:tc>
          <w:tcPr>
            <w:tcW w:w="1718" w:type="dxa"/>
            <w:shd w:val="clear" w:color="auto" w:fill="auto"/>
            <w:vAlign w:val="center"/>
          </w:tcPr>
          <w:p w14:paraId="582B387A">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封堵器输送系统</w:t>
            </w:r>
          </w:p>
        </w:tc>
        <w:tc>
          <w:tcPr>
            <w:tcW w:w="5438" w:type="dxa"/>
            <w:shd w:val="clear" w:color="auto" w:fill="auto"/>
            <w:vAlign w:val="center"/>
          </w:tcPr>
          <w:p w14:paraId="349E7823">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1、用于先心病介入患者术中输送房间隔缺损封堵器植入；</w:t>
            </w:r>
          </w:p>
          <w:p w14:paraId="38977F8B">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2、由装载器、止血阀、鞘管、扩张器、输送钢缆和转接头等组成；</w:t>
            </w:r>
          </w:p>
          <w:p w14:paraId="3749CF11">
            <w:pPr>
              <w:pStyle w:val="2"/>
              <w:keepNext w:val="0"/>
              <w:keepLines w:val="0"/>
              <w:widowControl/>
              <w:numPr>
                <w:ilvl w:val="0"/>
                <w:numId w:val="0"/>
              </w:numPr>
              <w:suppressLineNumbers w:val="0"/>
              <w:spacing w:before="0" w:beforeAutospacing="0" w:after="0" w:afterAutospacing="0"/>
              <w:ind w:left="0" w:right="0"/>
              <w:rPr>
                <w:rFonts w:hint="default" w:ascii="宋体"/>
                <w:color w:val="000000"/>
                <w:sz w:val="28"/>
                <w:szCs w:val="28"/>
                <w:lang w:val="en-US" w:eastAsia="zh-CN"/>
              </w:rPr>
            </w:pPr>
            <w:r>
              <w:rPr>
                <w:rFonts w:hint="eastAsia" w:ascii="宋体" w:hAnsi="宋体" w:cs="宋体"/>
                <w:kern w:val="0"/>
                <w:sz w:val="21"/>
                <w:szCs w:val="21"/>
                <w:lang w:val="en-US" w:eastAsia="zh-CN" w:bidi="zh-CN"/>
              </w:rPr>
              <w:t>3、</w:t>
            </w:r>
            <w:r>
              <w:rPr>
                <w:rFonts w:hint="default" w:ascii="宋体" w:hAnsi="宋体" w:cs="宋体"/>
                <w:kern w:val="0"/>
                <w:sz w:val="21"/>
                <w:szCs w:val="21"/>
                <w:lang w:val="en-US" w:eastAsia="zh-CN" w:bidi="zh-CN"/>
              </w:rPr>
              <w:t>适用于经股静脉输送房间隔缺损封堵器和卵圆孔未闭封堵器及经股动脉输送动脉导管未闭封堵器和室间隔缺损封堵器至植入位置</w:t>
            </w:r>
            <w:r>
              <w:rPr>
                <w:rFonts w:hint="eastAsia" w:ascii="宋体" w:hAnsi="宋体" w:cs="宋体"/>
                <w:kern w:val="0"/>
                <w:sz w:val="21"/>
                <w:szCs w:val="21"/>
                <w:lang w:val="en-US" w:eastAsia="zh-CN" w:bidi="zh-CN"/>
              </w:rPr>
              <w:t>。</w:t>
            </w:r>
          </w:p>
        </w:tc>
      </w:tr>
      <w:tr w14:paraId="3DEA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1336" w:type="dxa"/>
            <w:shd w:val="clear" w:color="auto" w:fill="auto"/>
            <w:vAlign w:val="center"/>
          </w:tcPr>
          <w:p w14:paraId="1503BF0A">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XN0302-20</w:t>
            </w:r>
          </w:p>
        </w:tc>
        <w:tc>
          <w:tcPr>
            <w:tcW w:w="1718" w:type="dxa"/>
            <w:shd w:val="clear" w:color="auto" w:fill="auto"/>
            <w:vAlign w:val="center"/>
          </w:tcPr>
          <w:p w14:paraId="685D4956">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肺动脉球囊扩张导管</w:t>
            </w:r>
          </w:p>
        </w:tc>
        <w:tc>
          <w:tcPr>
            <w:tcW w:w="5438" w:type="dxa"/>
            <w:shd w:val="clear" w:color="auto" w:fill="auto"/>
            <w:vAlign w:val="center"/>
          </w:tcPr>
          <w:p w14:paraId="65660294">
            <w:pPr>
              <w:keepNext w:val="0"/>
              <w:keepLines w:val="0"/>
              <w:numPr>
                <w:ilvl w:val="0"/>
                <w:numId w:val="2"/>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慢性血栓性肺动脉高压患者肺动脉分支球囊扩张成形术中，尤其对于不能进行肺动脉血栓内膜剥脱术的慢性血栓栓塞性肺动脉高压成人患者、肺动脉血栓内膜剥脱术术后残余或复发肺动脉高压的成人患者，进行扩张治疗；</w:t>
            </w:r>
          </w:p>
          <w:p w14:paraId="36462814">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2、满足</w:t>
            </w:r>
            <w:r>
              <w:rPr>
                <w:rFonts w:hint="eastAsia" w:ascii="宋体" w:hAnsi="宋体" w:eastAsia="宋体" w:cs="宋体"/>
                <w:kern w:val="0"/>
                <w:sz w:val="21"/>
                <w:szCs w:val="21"/>
                <w:lang w:val="en-US" w:eastAsia="zh-CN" w:bidi="zh-CN"/>
              </w:rPr>
              <w:t>肺动脉高压诊断与治疗指南中提到的肺动脉各级血管的扩张需求，球囊直径2.0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10.0mm，长度15</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p w14:paraId="58AFE0F3">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3、采用快速交换设计；</w:t>
            </w:r>
          </w:p>
          <w:p w14:paraId="35DC90A6">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4、具有良好顺应性，名义压力(NP)：6atm。</w:t>
            </w:r>
          </w:p>
          <w:p w14:paraId="192E7BDC">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kern w:val="0"/>
                <w:sz w:val="21"/>
                <w:szCs w:val="21"/>
                <w:lang w:val="en-US" w:eastAsia="zh-CN" w:bidi="zh-CN"/>
              </w:rPr>
              <w:t>5、远端杆外径2.6</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3.3F（直径2.0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5.0mm），3.3</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3.7F（6.0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w:t>
            </w:r>
            <w:r>
              <w:rPr>
                <w:rFonts w:hint="eastAsia" w:ascii="宋体" w:hAnsi="宋体" w:eastAsia="宋体" w:cs="宋体"/>
                <w:color w:val="auto"/>
                <w:sz w:val="22"/>
                <w:szCs w:val="22"/>
                <w:highlight w:val="none"/>
                <w:vertAlign w:val="baseline"/>
                <w:lang w:val="en-US" w:eastAsia="zh-CN"/>
              </w:rPr>
              <w:t>可提供更强的支撑性</w:t>
            </w:r>
            <w:r>
              <w:rPr>
                <w:rFonts w:hint="eastAsia" w:ascii="宋体" w:hAnsi="宋体" w:eastAsia="宋体" w:cs="宋体"/>
                <w:kern w:val="0"/>
                <w:sz w:val="21"/>
                <w:szCs w:val="21"/>
                <w:lang w:val="en-US" w:eastAsia="zh-CN" w:bidi="zh-CN"/>
              </w:rPr>
              <w:t>；近端杆外径2.0F（2.0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5.0mm），2.4F（6.0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10.0mm），有利于力的传导和输送，推送和回撤过程中能减少阻力。</w:t>
            </w:r>
          </w:p>
        </w:tc>
      </w:tr>
      <w:tr w14:paraId="39E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336" w:type="dxa"/>
            <w:shd w:val="clear" w:color="auto" w:fill="auto"/>
            <w:vAlign w:val="center"/>
          </w:tcPr>
          <w:p w14:paraId="7F1173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XN0302-21</w:t>
            </w:r>
          </w:p>
        </w:tc>
        <w:tc>
          <w:tcPr>
            <w:tcW w:w="1718" w:type="dxa"/>
            <w:shd w:val="clear" w:color="auto" w:fill="auto"/>
            <w:vAlign w:val="center"/>
          </w:tcPr>
          <w:p w14:paraId="11D5A30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冠脉药物涂层球囊扩张导管</w:t>
            </w:r>
          </w:p>
        </w:tc>
        <w:tc>
          <w:tcPr>
            <w:tcW w:w="5438" w:type="dxa"/>
            <w:shd w:val="clear" w:color="auto" w:fill="auto"/>
            <w:vAlign w:val="center"/>
          </w:tcPr>
          <w:p w14:paraId="38A89624">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用于冠状动脉支架内再狭窄的治疗， 用于血管直径≥2.0mm且≤3.0mm原发冠状动脉分叉病变狭窄的扩张治疗</w:t>
            </w:r>
            <w:r>
              <w:rPr>
                <w:rFonts w:hint="eastAsia" w:ascii="宋体" w:hAnsi="宋体" w:cs="宋体"/>
                <w:kern w:val="0"/>
                <w:sz w:val="21"/>
                <w:szCs w:val="21"/>
                <w:lang w:val="en-US" w:eastAsia="zh-CN" w:bidi="zh-CN"/>
              </w:rPr>
              <w:t>；</w:t>
            </w:r>
          </w:p>
          <w:p w14:paraId="4323A91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2、轴杆材料:塑料管和不锈钢螺旋海波管；</w:t>
            </w:r>
          </w:p>
          <w:p w14:paraId="7E20257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3、导管有效长度:140cm±4cm；</w:t>
            </w:r>
          </w:p>
          <w:p w14:paraId="2C8A9AB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4、导引导管兼容性:≥5F；</w:t>
            </w:r>
          </w:p>
          <w:p w14:paraId="09A9C790">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5、兼容导丝:≤0.014</w:t>
            </w:r>
            <w:r>
              <w:rPr>
                <w:rFonts w:hint="default" w:ascii="宋体" w:hAnsi="宋体" w:eastAsia="宋体" w:cs="宋体"/>
                <w:kern w:val="0"/>
                <w:sz w:val="21"/>
                <w:szCs w:val="21"/>
                <w:lang w:val="en-US" w:eastAsia="zh-CN" w:bidi="zh-CN"/>
              </w:rPr>
              <w:t>"</w:t>
            </w:r>
            <w:r>
              <w:rPr>
                <w:rFonts w:hint="eastAsia" w:ascii="宋体" w:hAnsi="宋体" w:eastAsia="宋体" w:cs="宋体"/>
                <w:kern w:val="0"/>
                <w:sz w:val="21"/>
                <w:szCs w:val="21"/>
                <w:lang w:val="en-US" w:eastAsia="zh-CN" w:bidi="zh-CN"/>
              </w:rPr>
              <w:t>；</w:t>
            </w:r>
          </w:p>
          <w:p w14:paraId="5AA523F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6、具有紫杉醇涂层；</w:t>
            </w:r>
          </w:p>
          <w:p w14:paraId="5F5EFD08">
            <w:pPr>
              <w:keepNext w:val="0"/>
              <w:keepLines w:val="0"/>
              <w:suppressLineNumbers w:val="0"/>
              <w:spacing w:beforeAutospacing="0" w:afterAutospacing="0"/>
              <w:jc w:val="left"/>
              <w:rPr>
                <w:rFonts w:hint="default" w:ascii="楷体" w:hAnsi="楷体" w:eastAsia="楷体" w:cs="楷体"/>
                <w:color w:val="auto"/>
                <w:sz w:val="24"/>
                <w:szCs w:val="24"/>
                <w:vertAlign w:val="baseline"/>
                <w:lang w:val="en-US" w:eastAsia="zh-CN"/>
              </w:rPr>
            </w:pPr>
            <w:r>
              <w:rPr>
                <w:rFonts w:hint="eastAsia" w:ascii="宋体" w:hAnsi="宋体" w:eastAsia="宋体" w:cs="宋体"/>
                <w:kern w:val="0"/>
                <w:sz w:val="21"/>
                <w:szCs w:val="21"/>
                <w:lang w:val="en-US" w:eastAsia="zh-CN" w:bidi="zh-CN"/>
              </w:rPr>
              <w:t>7、规格型号齐全，直径2mm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4mm ，长度8mm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tc>
      </w:tr>
      <w:tr w14:paraId="268B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336" w:type="dxa"/>
            <w:shd w:val="clear" w:color="auto" w:fill="auto"/>
            <w:vAlign w:val="center"/>
          </w:tcPr>
          <w:p w14:paraId="004B87A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XT0302-23</w:t>
            </w:r>
          </w:p>
        </w:tc>
        <w:tc>
          <w:tcPr>
            <w:tcW w:w="1718" w:type="dxa"/>
            <w:shd w:val="clear" w:color="auto" w:fill="auto"/>
            <w:vAlign w:val="center"/>
          </w:tcPr>
          <w:p w14:paraId="40F25263">
            <w:pPr>
              <w:keepNext w:val="0"/>
              <w:keepLines w:val="0"/>
              <w:suppressLineNumbers w:val="0"/>
              <w:spacing w:beforeAutospacing="0" w:afterAutospacing="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一次性使用透析用留置针</w:t>
            </w:r>
          </w:p>
        </w:tc>
        <w:tc>
          <w:tcPr>
            <w:tcW w:w="5438" w:type="dxa"/>
            <w:shd w:val="clear" w:color="auto" w:fill="auto"/>
            <w:vAlign w:val="center"/>
          </w:tcPr>
          <w:p w14:paraId="7EA0BD93">
            <w:pPr>
              <w:keepNext w:val="0"/>
              <w:keepLines w:val="0"/>
              <w:numPr>
                <w:ilvl w:val="0"/>
                <w:numId w:val="3"/>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用于保证透析过程中血流量稳定，并能保护内瘘，减少反复穿刺；</w:t>
            </w:r>
          </w:p>
          <w:p w14:paraId="737E74BB">
            <w:pPr>
              <w:keepNext w:val="0"/>
              <w:keepLines w:val="0"/>
              <w:numPr>
                <w:ilvl w:val="0"/>
                <w:numId w:val="3"/>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软管为FEP材质，不含PVC和DEHP，不含天然乳胶，可随血管的形状弯曲。</w:t>
            </w:r>
          </w:p>
        </w:tc>
      </w:tr>
      <w:tr w14:paraId="26F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336" w:type="dxa"/>
            <w:shd w:val="clear" w:color="auto" w:fill="auto"/>
            <w:vAlign w:val="center"/>
          </w:tcPr>
          <w:p w14:paraId="096D9E65">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YK0302-24</w:t>
            </w:r>
          </w:p>
        </w:tc>
        <w:tc>
          <w:tcPr>
            <w:tcW w:w="1718" w:type="dxa"/>
            <w:shd w:val="clear" w:color="auto" w:fill="auto"/>
            <w:vAlign w:val="center"/>
          </w:tcPr>
          <w:p w14:paraId="156F2577">
            <w:pPr>
              <w:keepNext w:val="0"/>
              <w:keepLines w:val="0"/>
              <w:suppressLineNumbers w:val="0"/>
              <w:spacing w:beforeAutospacing="0" w:afterAutospacing="0"/>
              <w:jc w:val="center"/>
              <w:rPr>
                <w:rFonts w:hint="eastAsia" w:ascii="宋体" w:eastAsia="宋体"/>
                <w:color w:val="000000"/>
                <w:sz w:val="24"/>
                <w:lang w:val="en-US" w:eastAsia="zh-CN"/>
              </w:rPr>
            </w:pPr>
            <w:r>
              <w:rPr>
                <w:rFonts w:hint="default" w:ascii="宋体" w:hAnsi="宋体" w:eastAsia="宋体" w:cs="宋体"/>
                <w:sz w:val="21"/>
                <w:szCs w:val="21"/>
                <w:lang w:val="en-US" w:eastAsia="zh-CN"/>
              </w:rPr>
              <w:t>可降解泪小管栓</w:t>
            </w:r>
          </w:p>
        </w:tc>
        <w:tc>
          <w:tcPr>
            <w:tcW w:w="5438" w:type="dxa"/>
            <w:shd w:val="clear" w:color="auto" w:fill="auto"/>
            <w:vAlign w:val="center"/>
          </w:tcPr>
          <w:p w14:paraId="53C313A9">
            <w:pPr>
              <w:pStyle w:val="2"/>
              <w:keepNext w:val="0"/>
              <w:keepLines w:val="0"/>
              <w:widowControl/>
              <w:numPr>
                <w:ilvl w:val="0"/>
                <w:numId w:val="4"/>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default" w:ascii="宋体" w:hAnsi="宋体" w:eastAsia="宋体" w:cs="宋体"/>
                <w:kern w:val="0"/>
                <w:sz w:val="21"/>
                <w:szCs w:val="21"/>
                <w:lang w:val="en-US" w:eastAsia="zh-CN" w:bidi="zh-CN"/>
              </w:rPr>
              <w:t>用于对泪小管的临时封闭</w:t>
            </w:r>
            <w:r>
              <w:rPr>
                <w:rFonts w:hint="eastAsia" w:ascii="宋体" w:hAnsi="宋体" w:cs="宋体"/>
                <w:kern w:val="0"/>
                <w:sz w:val="21"/>
                <w:szCs w:val="21"/>
                <w:lang w:val="en-US" w:eastAsia="zh-CN" w:bidi="zh-CN"/>
              </w:rPr>
              <w:t>；</w:t>
            </w:r>
          </w:p>
          <w:p w14:paraId="1057B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2、材质可降解随眼泪自然排出；</w:t>
            </w:r>
          </w:p>
          <w:p w14:paraId="324E1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直径</w:t>
            </w: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00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500um，</w:t>
            </w:r>
            <w:r>
              <w:rPr>
                <w:rFonts w:hint="default" w:ascii="宋体" w:hAnsi="宋体" w:eastAsia="宋体" w:cs="宋体"/>
                <w:kern w:val="0"/>
                <w:sz w:val="21"/>
                <w:szCs w:val="21"/>
                <w:lang w:val="en-US" w:eastAsia="zh-CN" w:bidi="zh-CN"/>
              </w:rPr>
              <w:t>长度2.0±0.3</w:t>
            </w:r>
            <w:r>
              <w:rPr>
                <w:rFonts w:hint="eastAsia" w:ascii="宋体" w:hAnsi="宋体" w:eastAsia="宋体" w:cs="宋体"/>
                <w:kern w:val="0"/>
                <w:sz w:val="21"/>
                <w:szCs w:val="21"/>
                <w:lang w:val="en-US" w:eastAsia="zh-CN" w:bidi="zh-CN"/>
              </w:rPr>
              <w:t>mm；</w:t>
            </w:r>
          </w:p>
          <w:p w14:paraId="21ABCF6B">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4、辐照灭菌；</w:t>
            </w:r>
          </w:p>
          <w:p w14:paraId="79E54C36">
            <w:pPr>
              <w:keepNext w:val="0"/>
              <w:keepLines w:val="0"/>
              <w:suppressLineNumbers w:val="0"/>
              <w:spacing w:beforeAutospacing="0" w:afterAutospacing="0"/>
              <w:rPr>
                <w:rFonts w:hint="default"/>
                <w:lang w:val="en-US" w:eastAsia="zh-CN"/>
              </w:rPr>
            </w:pPr>
            <w:r>
              <w:rPr>
                <w:rFonts w:hint="eastAsia" w:ascii="宋体" w:hAnsi="宋体" w:eastAsia="宋体" w:cs="宋体"/>
                <w:kern w:val="0"/>
                <w:sz w:val="21"/>
                <w:szCs w:val="21"/>
                <w:lang w:val="en-US" w:eastAsia="zh-CN" w:bidi="zh-CN"/>
              </w:rPr>
              <w:t>5、圆柱形或圆柱形带尖端。</w:t>
            </w:r>
          </w:p>
        </w:tc>
      </w:tr>
      <w:tr w14:paraId="39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336" w:type="dxa"/>
            <w:shd w:val="clear" w:color="auto" w:fill="auto"/>
            <w:vAlign w:val="center"/>
          </w:tcPr>
          <w:p w14:paraId="61B7389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YK0302-25</w:t>
            </w:r>
          </w:p>
        </w:tc>
        <w:tc>
          <w:tcPr>
            <w:tcW w:w="1718" w:type="dxa"/>
            <w:shd w:val="clear" w:color="auto" w:fill="auto"/>
            <w:vAlign w:val="center"/>
          </w:tcPr>
          <w:p w14:paraId="2EED48E6">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超乳液流套件</w:t>
            </w:r>
          </w:p>
        </w:tc>
        <w:tc>
          <w:tcPr>
            <w:tcW w:w="5438" w:type="dxa"/>
            <w:shd w:val="clear" w:color="auto" w:fill="auto"/>
            <w:vAlign w:val="center"/>
          </w:tcPr>
          <w:p w14:paraId="1E86FF9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用于眼科超声乳化手术、玻璃体切除手术及联合手术时的抽吸、</w:t>
            </w:r>
            <w:r>
              <w:rPr>
                <w:rFonts w:hint="eastAsia" w:ascii="宋体" w:hAnsi="宋体" w:cs="宋体"/>
                <w:kern w:val="0"/>
                <w:sz w:val="21"/>
                <w:szCs w:val="21"/>
                <w:lang w:val="en-US" w:eastAsia="zh-CN" w:bidi="zh-CN"/>
              </w:rPr>
              <w:t>灌</w:t>
            </w:r>
            <w:r>
              <w:rPr>
                <w:rFonts w:hint="eastAsia" w:ascii="宋体" w:hAnsi="宋体" w:eastAsia="宋体" w:cs="宋体"/>
                <w:kern w:val="0"/>
                <w:sz w:val="21"/>
                <w:szCs w:val="21"/>
                <w:lang w:val="en-US" w:eastAsia="zh-CN" w:bidi="zh-CN"/>
              </w:rPr>
              <w:t>注液体通道；</w:t>
            </w:r>
          </w:p>
          <w:p w14:paraId="5190DE0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1AA8B549">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设备名称：眼科手术设备</w:t>
            </w:r>
          </w:p>
          <w:p w14:paraId="58A0E127">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生产厂家：博士伦（上海）贸易有限公司</w:t>
            </w:r>
          </w:p>
          <w:p w14:paraId="1B5A702E">
            <w:pPr>
              <w:keepNext w:val="0"/>
              <w:keepLines w:val="0"/>
              <w:widowControl/>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型号：stellaris-PC</w:t>
            </w:r>
          </w:p>
          <w:p w14:paraId="4C72E998">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3、</w:t>
            </w:r>
            <w:r>
              <w:rPr>
                <w:rFonts w:hint="eastAsia" w:ascii="宋体" w:hAnsi="宋体" w:eastAsia="宋体" w:cs="宋体"/>
                <w:sz w:val="21"/>
                <w:szCs w:val="21"/>
                <w:lang w:val="en-US" w:eastAsia="zh-CN"/>
              </w:rPr>
              <w:t>管长2000mm～2500mm；</w:t>
            </w:r>
          </w:p>
          <w:p w14:paraId="025D8C6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4、由管路、集液盒组件、输注管、排液管、超乳注吸管、气体交换管等组成；</w:t>
            </w:r>
          </w:p>
          <w:p w14:paraId="44D967DB">
            <w:pPr>
              <w:keepNext w:val="0"/>
              <w:keepLines w:val="0"/>
              <w:numPr>
                <w:ilvl w:val="0"/>
                <w:numId w:val="0"/>
              </w:numPr>
              <w:suppressLineNumbers w:val="0"/>
              <w:spacing w:beforeAutospacing="0" w:afterAutospacing="0"/>
              <w:ind w:right="0" w:rightChars="0"/>
              <w:rPr>
                <w:rFonts w:hint="default"/>
                <w:lang w:val="en-US" w:eastAsia="zh-CN"/>
              </w:rPr>
            </w:pPr>
            <w:r>
              <w:rPr>
                <w:rFonts w:hint="eastAsia" w:ascii="宋体" w:hAnsi="宋体" w:eastAsia="宋体" w:cs="宋体"/>
                <w:sz w:val="21"/>
                <w:szCs w:val="21"/>
                <w:lang w:val="en-US" w:eastAsia="zh-CN"/>
              </w:rPr>
              <w:t>5、积液盒壳体在注满水时，壳体应无液体渗漏现象；在80KPa的压力条件下，各组件之间连接处应无泄露现象。</w:t>
            </w:r>
          </w:p>
        </w:tc>
      </w:tr>
      <w:tr w14:paraId="7F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36" w:type="dxa"/>
            <w:shd w:val="clear" w:color="auto" w:fill="auto"/>
            <w:vAlign w:val="center"/>
          </w:tcPr>
          <w:p w14:paraId="0DE3980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ZL0302-29</w:t>
            </w:r>
          </w:p>
        </w:tc>
        <w:tc>
          <w:tcPr>
            <w:tcW w:w="1718" w:type="dxa"/>
            <w:shd w:val="clear" w:color="auto" w:fill="auto"/>
            <w:vAlign w:val="center"/>
          </w:tcPr>
          <w:p w14:paraId="50CBDCC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温度敏感型液体栓塞剂</w:t>
            </w:r>
          </w:p>
        </w:tc>
        <w:tc>
          <w:tcPr>
            <w:tcW w:w="5438" w:type="dxa"/>
            <w:shd w:val="clear" w:color="auto" w:fill="auto"/>
            <w:vAlign w:val="center"/>
          </w:tcPr>
          <w:p w14:paraId="5921CCE7">
            <w:pPr>
              <w:keepNext w:val="0"/>
              <w:keepLines w:val="0"/>
              <w:numPr>
                <w:ilvl w:val="0"/>
                <w:numId w:val="5"/>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用于富血运性恶性肿瘤的栓塞治疗；</w:t>
            </w:r>
          </w:p>
          <w:p w14:paraId="489AB94A">
            <w:pPr>
              <w:keepNext w:val="0"/>
              <w:keepLines w:val="0"/>
              <w:numPr>
                <w:ilvl w:val="0"/>
                <w:numId w:val="5"/>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无色透明液体；</w:t>
            </w:r>
          </w:p>
          <w:p w14:paraId="0FB83388">
            <w:pPr>
              <w:keepNext w:val="0"/>
              <w:keepLines w:val="0"/>
              <w:numPr>
                <w:ilvl w:val="0"/>
                <w:numId w:val="5"/>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PH值5.0</w:t>
            </w:r>
            <w:r>
              <w:rPr>
                <w:rFonts w:hint="eastAsia" w:ascii="宋体" w:hAnsi="宋体" w:eastAsia="宋体" w:cs="宋体"/>
                <w:sz w:val="21"/>
                <w:szCs w:val="21"/>
                <w:lang w:val="en-US" w:eastAsia="zh-CN"/>
              </w:rPr>
              <w:t>～7.0；</w:t>
            </w:r>
          </w:p>
          <w:p w14:paraId="3EA48E3A">
            <w:pPr>
              <w:keepNext w:val="0"/>
              <w:keepLines w:val="0"/>
              <w:numPr>
                <w:ilvl w:val="0"/>
                <w:numId w:val="5"/>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无菌；</w:t>
            </w:r>
          </w:p>
          <w:p w14:paraId="7736C181">
            <w:pPr>
              <w:keepNext w:val="0"/>
              <w:keepLines w:val="0"/>
              <w:numPr>
                <w:ilvl w:val="0"/>
                <w:numId w:val="5"/>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在DSA下可显影。</w:t>
            </w:r>
          </w:p>
        </w:tc>
      </w:tr>
      <w:tr w14:paraId="4C9B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336" w:type="dxa"/>
            <w:shd w:val="clear" w:color="auto" w:fill="auto"/>
            <w:vAlign w:val="center"/>
          </w:tcPr>
          <w:p w14:paraId="19E0DC71">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ZL0302-30</w:t>
            </w:r>
          </w:p>
        </w:tc>
        <w:tc>
          <w:tcPr>
            <w:tcW w:w="1718" w:type="dxa"/>
            <w:shd w:val="clear" w:color="auto" w:fill="auto"/>
            <w:vAlign w:val="center"/>
          </w:tcPr>
          <w:p w14:paraId="243A735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造影球囊</w:t>
            </w:r>
          </w:p>
        </w:tc>
        <w:tc>
          <w:tcPr>
            <w:tcW w:w="5438" w:type="dxa"/>
            <w:shd w:val="clear" w:color="auto" w:fill="auto"/>
            <w:vAlign w:val="center"/>
          </w:tcPr>
          <w:p w14:paraId="54CFA53D">
            <w:pPr>
              <w:keepNext w:val="0"/>
              <w:keepLines w:val="0"/>
              <w:numPr>
                <w:ilvl w:val="0"/>
                <w:numId w:val="6"/>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用于向血管内注入对照介质、栓塞材料等，防止栓塞剂回流；</w:t>
            </w:r>
          </w:p>
          <w:p w14:paraId="3CAD9496">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包含球囊导管、球囊端口阀、球囊充盈器、球囊卸压器、塑形器等；</w:t>
            </w:r>
          </w:p>
          <w:p w14:paraId="219EED9B">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外径2.7F</w:t>
            </w:r>
            <w:r>
              <w:rPr>
                <w:rFonts w:hint="eastAsia" w:ascii="宋体" w:hAnsi="宋体" w:eastAsia="宋体" w:cs="宋体"/>
                <w:sz w:val="21"/>
                <w:szCs w:val="21"/>
                <w:lang w:val="en-US" w:eastAsia="zh-CN"/>
              </w:rPr>
              <w:t>～3.3F</w:t>
            </w:r>
            <w:r>
              <w:rPr>
                <w:rFonts w:hint="eastAsia" w:ascii="宋体" w:hAnsi="宋体" w:eastAsia="宋体" w:cs="宋体"/>
                <w:kern w:val="0"/>
                <w:sz w:val="21"/>
                <w:szCs w:val="21"/>
                <w:lang w:val="en-US" w:eastAsia="zh-CN" w:bidi="zh-CN"/>
              </w:rPr>
              <w:t>,具有多种规格；</w:t>
            </w:r>
          </w:p>
          <w:p w14:paraId="58155CCF">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导管有效长度1300mm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1500mm。</w:t>
            </w:r>
          </w:p>
        </w:tc>
      </w:tr>
      <w:tr w14:paraId="5C2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36" w:type="dxa"/>
            <w:shd w:val="clear" w:color="auto" w:fill="auto"/>
            <w:vAlign w:val="center"/>
          </w:tcPr>
          <w:p w14:paraId="728C53ED">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MR0302-32</w:t>
            </w:r>
          </w:p>
        </w:tc>
        <w:tc>
          <w:tcPr>
            <w:tcW w:w="1718" w:type="dxa"/>
            <w:shd w:val="clear" w:color="auto" w:fill="auto"/>
            <w:vAlign w:val="center"/>
          </w:tcPr>
          <w:p w14:paraId="01B2B94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含利多卡因注射用透明质酸钠溶液</w:t>
            </w:r>
          </w:p>
        </w:tc>
        <w:tc>
          <w:tcPr>
            <w:tcW w:w="5438" w:type="dxa"/>
            <w:shd w:val="clear" w:color="auto" w:fill="auto"/>
            <w:vAlign w:val="center"/>
          </w:tcPr>
          <w:p w14:paraId="145B2CF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1、用于面部真皮浅层注射，暂时性改善成人皮肤干燥、肤色暗沉；</w:t>
            </w:r>
          </w:p>
          <w:p w14:paraId="1306AA09">
            <w:pPr>
              <w:keepNext w:val="0"/>
              <w:keepLines w:val="0"/>
              <w:numPr>
                <w:ilvl w:val="0"/>
                <w:numId w:val="0"/>
              </w:numPr>
              <w:suppressLineNumbers w:val="0"/>
              <w:spacing w:beforeAutospacing="0" w:afterAutospacing="0"/>
              <w:ind w:right="0" w:rightChars="0"/>
              <w:rPr>
                <w:rFonts w:hint="eastAsia" w:ascii="宋体"/>
                <w:color w:val="000000"/>
                <w:szCs w:val="21"/>
                <w:lang w:val="en-US" w:eastAsia="zh-CN"/>
              </w:rPr>
            </w:pPr>
            <w:r>
              <w:rPr>
                <w:rFonts w:hint="eastAsia" w:ascii="宋体" w:hAnsi="宋体" w:eastAsia="宋体" w:cs="宋体"/>
                <w:kern w:val="0"/>
                <w:sz w:val="21"/>
                <w:szCs w:val="21"/>
                <w:lang w:val="en-US" w:eastAsia="zh-CN" w:bidi="zh-CN"/>
              </w:rPr>
              <w:t>2、由透明质酸钠、盐酸利多卡因组成。</w:t>
            </w:r>
          </w:p>
        </w:tc>
      </w:tr>
      <w:tr w14:paraId="7D9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36" w:type="dxa"/>
            <w:shd w:val="clear" w:color="auto" w:fill="auto"/>
            <w:vAlign w:val="center"/>
          </w:tcPr>
          <w:p w14:paraId="52713A9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WC0302-33</w:t>
            </w:r>
          </w:p>
        </w:tc>
        <w:tc>
          <w:tcPr>
            <w:tcW w:w="1718" w:type="dxa"/>
            <w:shd w:val="clear" w:color="auto" w:fill="auto"/>
            <w:vAlign w:val="center"/>
          </w:tcPr>
          <w:p w14:paraId="1B17031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生物可吸收复合止血膜</w:t>
            </w:r>
          </w:p>
        </w:tc>
        <w:tc>
          <w:tcPr>
            <w:tcW w:w="5438" w:type="dxa"/>
            <w:shd w:val="clear" w:color="auto" w:fill="auto"/>
            <w:vAlign w:val="center"/>
          </w:tcPr>
          <w:p w14:paraId="37B33FE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当外科手术经压迫、结扎或其他常规止血手段不适用或无效时，辅助用于控制毛细血管、静脉和小动脉的出血；</w:t>
            </w:r>
          </w:p>
          <w:p w14:paraId="3B5EC07D">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2、由天然多糖材料制成；</w:t>
            </w:r>
          </w:p>
          <w:p w14:paraId="33009A5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7BC8EDC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5E1297AE">
            <w:pPr>
              <w:keepNext w:val="0"/>
              <w:keepLines w:val="0"/>
              <w:suppressLineNumbers w:val="0"/>
              <w:spacing w:beforeAutospacing="0" w:afterAutospacing="0"/>
              <w:rPr>
                <w:rFonts w:hint="eastAsia"/>
                <w:lang w:val="en-US" w:eastAsia="zh-CN"/>
              </w:rPr>
            </w:pPr>
            <w:r>
              <w:rPr>
                <w:rFonts w:hint="eastAsia" w:ascii="宋体" w:hAnsi="宋体" w:eastAsia="宋体" w:cs="宋体"/>
                <w:kern w:val="0"/>
                <w:sz w:val="21"/>
                <w:szCs w:val="21"/>
                <w:lang w:val="en-US" w:eastAsia="zh-CN" w:bidi="zh-CN"/>
              </w:rPr>
              <w:t>5、要求产品在体内体积不会发生太大的变化，无任何压迫风险。</w:t>
            </w:r>
          </w:p>
        </w:tc>
      </w:tr>
      <w:tr w14:paraId="7A2F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336" w:type="dxa"/>
            <w:shd w:val="clear" w:color="auto" w:fill="auto"/>
            <w:vAlign w:val="center"/>
          </w:tcPr>
          <w:p w14:paraId="23CA8B2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WC0302-34</w:t>
            </w:r>
          </w:p>
        </w:tc>
        <w:tc>
          <w:tcPr>
            <w:tcW w:w="1718" w:type="dxa"/>
            <w:shd w:val="clear" w:color="auto" w:fill="auto"/>
            <w:vAlign w:val="center"/>
          </w:tcPr>
          <w:p w14:paraId="7252136C">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可吸收止血膜</w:t>
            </w:r>
          </w:p>
        </w:tc>
        <w:tc>
          <w:tcPr>
            <w:tcW w:w="5438" w:type="dxa"/>
            <w:shd w:val="clear" w:color="auto" w:fill="auto"/>
            <w:vAlign w:val="center"/>
          </w:tcPr>
          <w:p w14:paraId="350E833F">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用于各类外科手术渗出血创伤的止血</w:t>
            </w:r>
            <w:r>
              <w:rPr>
                <w:rFonts w:hint="eastAsia" w:ascii="宋体" w:hAnsi="宋体" w:cs="宋体"/>
                <w:kern w:val="0"/>
                <w:sz w:val="21"/>
                <w:szCs w:val="21"/>
                <w:lang w:val="en-US" w:eastAsia="zh-CN" w:bidi="zh-CN"/>
              </w:rPr>
              <w:t>；</w:t>
            </w:r>
          </w:p>
          <w:p w14:paraId="2C2E5C23">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2、由天然多糖材料透明质酸钠制成；</w:t>
            </w:r>
          </w:p>
          <w:p w14:paraId="59706A9C">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32D0504E">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1B0F7716">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ascii="宋体" w:hAnsi="宋体" w:cs="宋体"/>
                <w:kern w:val="0"/>
                <w:sz w:val="21"/>
                <w:szCs w:val="21"/>
                <w:lang w:val="en-US" w:eastAsia="zh-CN" w:bidi="zh-CN"/>
              </w:rPr>
              <w:t>5、要求</w:t>
            </w:r>
            <w:r>
              <w:rPr>
                <w:rFonts w:hint="eastAsia" w:ascii="宋体" w:hAnsi="宋体" w:eastAsia="宋体" w:cs="宋体"/>
                <w:kern w:val="0"/>
                <w:sz w:val="21"/>
                <w:szCs w:val="21"/>
                <w:lang w:val="en-US" w:eastAsia="zh-CN" w:bidi="zh-CN"/>
              </w:rPr>
              <w:t>产品在体内体积不会发生太大的变化，无任何压迫风险</w:t>
            </w:r>
            <w:r>
              <w:rPr>
                <w:rFonts w:hint="eastAsia" w:ascii="宋体" w:hAnsi="宋体" w:cs="宋体"/>
                <w:kern w:val="0"/>
                <w:sz w:val="21"/>
                <w:szCs w:val="21"/>
                <w:lang w:val="en-US" w:eastAsia="zh-CN" w:bidi="zh-CN"/>
              </w:rPr>
              <w:t>。</w:t>
            </w:r>
          </w:p>
        </w:tc>
      </w:tr>
      <w:tr w14:paraId="01FE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1336" w:type="dxa"/>
            <w:shd w:val="clear" w:color="auto" w:fill="auto"/>
            <w:vAlign w:val="center"/>
          </w:tcPr>
          <w:p w14:paraId="0A06F7C9">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SK0302-35</w:t>
            </w:r>
          </w:p>
        </w:tc>
        <w:tc>
          <w:tcPr>
            <w:tcW w:w="1718" w:type="dxa"/>
            <w:shd w:val="clear" w:color="auto" w:fill="auto"/>
            <w:vAlign w:val="center"/>
          </w:tcPr>
          <w:p w14:paraId="4635A372">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无菌液体敷料</w:t>
            </w:r>
          </w:p>
        </w:tc>
        <w:tc>
          <w:tcPr>
            <w:tcW w:w="5438" w:type="dxa"/>
            <w:shd w:val="clear" w:color="auto" w:fill="auto"/>
            <w:vAlign w:val="center"/>
          </w:tcPr>
          <w:p w14:paraId="31E1C98C">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1、用于小创口、擦伤、切割伤等非慢性创面及周围皮肤的护理；</w:t>
            </w:r>
          </w:p>
          <w:p w14:paraId="7097FD0A">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2、要求对造口周围皮肤护理及治疗失禁性皮炎有一定效果；</w:t>
            </w:r>
          </w:p>
          <w:p w14:paraId="7C1A9F3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3、要求产品无菌，不含酒精，可直接接触伤口；</w:t>
            </w:r>
          </w:p>
          <w:p w14:paraId="6FAEFEF5">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4、要求产品喷涂皮肤速干，干后成膜固化形成防水透气隔菌的保护屏障；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5、具备10m、50ml等多种规格，可以满足不同需求。</w:t>
            </w:r>
          </w:p>
        </w:tc>
      </w:tr>
      <w:tr w14:paraId="22F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336" w:type="dxa"/>
            <w:shd w:val="clear" w:color="auto" w:fill="auto"/>
            <w:vAlign w:val="center"/>
          </w:tcPr>
          <w:p w14:paraId="7011736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JY0302-36</w:t>
            </w:r>
          </w:p>
        </w:tc>
        <w:tc>
          <w:tcPr>
            <w:tcW w:w="1718" w:type="dxa"/>
            <w:shd w:val="clear" w:color="auto" w:fill="auto"/>
            <w:vAlign w:val="center"/>
          </w:tcPr>
          <w:p w14:paraId="5B31A2BC">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丙肝病毒RNA质控品</w:t>
            </w:r>
          </w:p>
        </w:tc>
        <w:tc>
          <w:tcPr>
            <w:tcW w:w="5438" w:type="dxa"/>
            <w:shd w:val="clear" w:color="auto" w:fill="auto"/>
            <w:vAlign w:val="center"/>
          </w:tcPr>
          <w:p w14:paraId="3FAEAD19">
            <w:pPr>
              <w:pStyle w:val="2"/>
              <w:keepNext w:val="0"/>
              <w:keepLines w:val="0"/>
              <w:widowControl/>
              <w:numPr>
                <w:ilvl w:val="0"/>
                <w:numId w:val="7"/>
              </w:numPr>
              <w:suppressLineNumbers w:val="0"/>
              <w:spacing w:before="0" w:beforeAutospacing="0" w:after="0" w:afterAutospacing="0"/>
              <w:ind w:left="0" w:right="0"/>
              <w:rPr>
                <w:rFonts w:hint="eastAsia"/>
                <w:lang w:val="en-US" w:eastAsia="zh-CN"/>
              </w:rPr>
            </w:pPr>
            <w:r>
              <w:rPr>
                <w:rFonts w:hint="default"/>
                <w:lang w:val="en-US" w:eastAsia="zh-CN"/>
              </w:rPr>
              <w:t>用于丙肝病毒核酸检测的室内质控</w:t>
            </w:r>
            <w:r>
              <w:rPr>
                <w:rFonts w:hint="eastAsia"/>
                <w:lang w:val="en-US" w:eastAsia="zh-CN"/>
              </w:rPr>
              <w:t>；</w:t>
            </w:r>
          </w:p>
          <w:p w14:paraId="76426C87">
            <w:pPr>
              <w:pStyle w:val="2"/>
              <w:keepNext w:val="0"/>
              <w:keepLines w:val="0"/>
              <w:widowControl/>
              <w:numPr>
                <w:ilvl w:val="0"/>
                <w:numId w:val="7"/>
              </w:numPr>
              <w:suppressLineNumbers w:val="0"/>
              <w:spacing w:before="0" w:beforeAutospacing="0" w:after="0" w:afterAutospacing="0"/>
              <w:ind w:left="0" w:right="0"/>
              <w:rPr>
                <w:rFonts w:hint="default"/>
                <w:lang w:val="en-US" w:eastAsia="zh-CN"/>
              </w:rPr>
            </w:pPr>
            <w:r>
              <w:rPr>
                <w:rFonts w:hint="eastAsia"/>
                <w:lang w:val="en-US" w:eastAsia="zh-CN"/>
              </w:rPr>
              <w:t>液态质控品；</w:t>
            </w:r>
          </w:p>
          <w:p w14:paraId="486E7B50">
            <w:pPr>
              <w:pStyle w:val="2"/>
              <w:keepNext w:val="0"/>
              <w:keepLines w:val="0"/>
              <w:widowControl/>
              <w:numPr>
                <w:ilvl w:val="0"/>
                <w:numId w:val="7"/>
              </w:numPr>
              <w:suppressLineNumbers w:val="0"/>
              <w:spacing w:before="0" w:beforeAutospacing="0" w:after="0" w:afterAutospacing="0"/>
              <w:ind w:left="0" w:right="0"/>
              <w:rPr>
                <w:rFonts w:hint="default"/>
                <w:lang w:val="en-US" w:eastAsia="zh-CN"/>
              </w:rPr>
            </w:pPr>
            <w:r>
              <w:rPr>
                <w:rFonts w:hint="eastAsia"/>
                <w:lang w:val="en-US" w:eastAsia="zh-CN"/>
              </w:rPr>
              <w:t>至少含阴性、弱阳性、阳性三个水平。</w:t>
            </w:r>
          </w:p>
        </w:tc>
      </w:tr>
      <w:tr w14:paraId="07A7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336" w:type="dxa"/>
            <w:shd w:val="clear" w:color="auto" w:fill="auto"/>
            <w:vAlign w:val="center"/>
          </w:tcPr>
          <w:p w14:paraId="59F0706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JY0302-37</w:t>
            </w:r>
          </w:p>
        </w:tc>
        <w:tc>
          <w:tcPr>
            <w:tcW w:w="1718" w:type="dxa"/>
            <w:shd w:val="clear" w:color="auto" w:fill="auto"/>
            <w:vAlign w:val="center"/>
          </w:tcPr>
          <w:p w14:paraId="4B38A93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结核杆菌DNA质控品</w:t>
            </w:r>
          </w:p>
        </w:tc>
        <w:tc>
          <w:tcPr>
            <w:tcW w:w="5438" w:type="dxa"/>
            <w:shd w:val="clear" w:color="auto" w:fill="auto"/>
            <w:vAlign w:val="center"/>
          </w:tcPr>
          <w:p w14:paraId="391FFA68">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用于结合病毒核酸检测的室内质控</w:t>
            </w:r>
            <w:r>
              <w:rPr>
                <w:rFonts w:hint="eastAsia"/>
                <w:lang w:val="en-US" w:eastAsia="zh-CN"/>
              </w:rPr>
              <w:t>；</w:t>
            </w:r>
          </w:p>
          <w:p w14:paraId="3058C7CC">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3A19FADC">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1779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36" w:type="dxa"/>
            <w:shd w:val="clear" w:color="auto" w:fill="auto"/>
            <w:vAlign w:val="center"/>
          </w:tcPr>
          <w:p w14:paraId="3D8E21A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JY0302-38</w:t>
            </w:r>
          </w:p>
        </w:tc>
        <w:tc>
          <w:tcPr>
            <w:tcW w:w="1718" w:type="dxa"/>
            <w:shd w:val="clear" w:color="auto" w:fill="auto"/>
            <w:vAlign w:val="center"/>
          </w:tcPr>
          <w:p w14:paraId="61DD7F4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EB病毒DNA质控品</w:t>
            </w:r>
          </w:p>
        </w:tc>
        <w:tc>
          <w:tcPr>
            <w:tcW w:w="5438" w:type="dxa"/>
            <w:shd w:val="clear" w:color="auto" w:fill="auto"/>
            <w:vAlign w:val="center"/>
          </w:tcPr>
          <w:p w14:paraId="595A7189">
            <w:pPr>
              <w:pStyle w:val="2"/>
              <w:keepNext w:val="0"/>
              <w:keepLines w:val="0"/>
              <w:widowControl/>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1、</w:t>
            </w:r>
            <w:r>
              <w:rPr>
                <w:rFonts w:hint="default"/>
                <w:lang w:val="en-US" w:eastAsia="zh-CN"/>
              </w:rPr>
              <w:t>用于EB病毒核酸检测的室内质控</w:t>
            </w:r>
            <w:r>
              <w:rPr>
                <w:rFonts w:hint="eastAsia"/>
                <w:lang w:val="en-US" w:eastAsia="zh-CN"/>
              </w:rPr>
              <w:t>；</w:t>
            </w:r>
          </w:p>
          <w:p w14:paraId="787B23A7">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06E9886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7D6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336" w:type="dxa"/>
            <w:shd w:val="clear" w:color="auto" w:fill="auto"/>
            <w:vAlign w:val="center"/>
          </w:tcPr>
          <w:p w14:paraId="28470D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JY0302-39</w:t>
            </w:r>
          </w:p>
        </w:tc>
        <w:tc>
          <w:tcPr>
            <w:tcW w:w="1718" w:type="dxa"/>
            <w:shd w:val="clear" w:color="auto" w:fill="auto"/>
            <w:vAlign w:val="center"/>
          </w:tcPr>
          <w:p w14:paraId="7EE517F0">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巨细胞病毒质控品</w:t>
            </w:r>
          </w:p>
        </w:tc>
        <w:tc>
          <w:tcPr>
            <w:tcW w:w="5438" w:type="dxa"/>
            <w:shd w:val="clear" w:color="auto" w:fill="auto"/>
            <w:vAlign w:val="center"/>
          </w:tcPr>
          <w:p w14:paraId="1D83DC8D">
            <w:pPr>
              <w:pStyle w:val="2"/>
              <w:keepNext w:val="0"/>
              <w:keepLines w:val="0"/>
              <w:widowControl/>
              <w:numPr>
                <w:ilvl w:val="0"/>
                <w:numId w:val="8"/>
              </w:numPr>
              <w:suppressLineNumbers w:val="0"/>
              <w:spacing w:before="0" w:beforeAutospacing="0" w:after="0" w:afterAutospacing="0"/>
              <w:ind w:left="0" w:right="0"/>
              <w:rPr>
                <w:rFonts w:hint="eastAsia"/>
                <w:lang w:val="en-US" w:eastAsia="zh-CN"/>
              </w:rPr>
            </w:pPr>
            <w:r>
              <w:rPr>
                <w:rFonts w:hint="default"/>
                <w:lang w:val="en-US" w:eastAsia="zh-CN"/>
              </w:rPr>
              <w:t>用于巨细胞病毒核酸检测的室内质控</w:t>
            </w:r>
            <w:r>
              <w:rPr>
                <w:rFonts w:hint="eastAsia"/>
                <w:lang w:val="en-US" w:eastAsia="zh-CN"/>
              </w:rPr>
              <w:t>；</w:t>
            </w:r>
          </w:p>
          <w:p w14:paraId="566589F1">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2、液态质控品；</w:t>
            </w:r>
          </w:p>
          <w:p w14:paraId="45F4EDE9">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3、至少含阴性、弱阳性、阳性三个水平。</w:t>
            </w:r>
          </w:p>
        </w:tc>
      </w:tr>
    </w:tbl>
    <w:p w14:paraId="0407779B">
      <w:pPr>
        <w:pStyle w:val="9"/>
        <w:jc w:val="both"/>
        <w:rPr>
          <w:rFonts w:hint="eastAsia"/>
          <w:lang w:eastAsia="zh-CN"/>
        </w:rPr>
      </w:pPr>
    </w:p>
    <w:p w14:paraId="4F6D2ABF"/>
    <w:p w14:paraId="1407C942">
      <w:pPr>
        <w:pStyle w:val="2"/>
      </w:pPr>
    </w:p>
    <w:p w14:paraId="37B9DF6A">
      <w:pPr>
        <w:pStyle w:val="2"/>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8"/>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8"/>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8"/>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B591"/>
    <w:multiLevelType w:val="singleLevel"/>
    <w:tmpl w:val="8299B591"/>
    <w:lvl w:ilvl="0" w:tentative="0">
      <w:start w:val="1"/>
      <w:numFmt w:val="decimal"/>
      <w:suff w:val="nothing"/>
      <w:lvlText w:val="%1、"/>
      <w:lvlJc w:val="left"/>
    </w:lvl>
  </w:abstractNum>
  <w:abstractNum w:abstractNumId="1">
    <w:nsid w:val="849CA868"/>
    <w:multiLevelType w:val="singleLevel"/>
    <w:tmpl w:val="849CA868"/>
    <w:lvl w:ilvl="0" w:tentative="0">
      <w:start w:val="1"/>
      <w:numFmt w:val="decimal"/>
      <w:suff w:val="nothing"/>
      <w:lvlText w:val="%1、"/>
      <w:lvlJc w:val="left"/>
    </w:lvl>
  </w:abstractNum>
  <w:abstractNum w:abstractNumId="2">
    <w:nsid w:val="A63CB1BA"/>
    <w:multiLevelType w:val="singleLevel"/>
    <w:tmpl w:val="A63CB1BA"/>
    <w:lvl w:ilvl="0" w:tentative="0">
      <w:start w:val="1"/>
      <w:numFmt w:val="decimal"/>
      <w:suff w:val="nothing"/>
      <w:lvlText w:val="%1、"/>
      <w:lvlJc w:val="left"/>
    </w:lvl>
  </w:abstractNum>
  <w:abstractNum w:abstractNumId="3">
    <w:nsid w:val="EDC51F40"/>
    <w:multiLevelType w:val="singleLevel"/>
    <w:tmpl w:val="EDC51F40"/>
    <w:lvl w:ilvl="0" w:tentative="0">
      <w:start w:val="1"/>
      <w:numFmt w:val="decimal"/>
      <w:suff w:val="nothing"/>
      <w:lvlText w:val="%1、"/>
      <w:lvlJc w:val="left"/>
    </w:lvl>
  </w:abstractNum>
  <w:abstractNum w:abstractNumId="4">
    <w:nsid w:val="EE9E1A6C"/>
    <w:multiLevelType w:val="singleLevel"/>
    <w:tmpl w:val="EE9E1A6C"/>
    <w:lvl w:ilvl="0" w:tentative="0">
      <w:start w:val="1"/>
      <w:numFmt w:val="decimal"/>
      <w:suff w:val="nothing"/>
      <w:lvlText w:val="%1、"/>
      <w:lvlJc w:val="left"/>
    </w:lvl>
  </w:abstractNum>
  <w:abstractNum w:abstractNumId="5">
    <w:nsid w:val="17ECFE07"/>
    <w:multiLevelType w:val="singleLevel"/>
    <w:tmpl w:val="17ECFE07"/>
    <w:lvl w:ilvl="0" w:tentative="0">
      <w:start w:val="1"/>
      <w:numFmt w:val="decimal"/>
      <w:suff w:val="nothing"/>
      <w:lvlText w:val="%1、"/>
      <w:lvlJc w:val="left"/>
    </w:lvl>
  </w:abstractNum>
  <w:abstractNum w:abstractNumId="6">
    <w:nsid w:val="468B8E43"/>
    <w:multiLevelType w:val="singleLevel"/>
    <w:tmpl w:val="468B8E43"/>
    <w:lvl w:ilvl="0" w:tentative="0">
      <w:start w:val="4"/>
      <w:numFmt w:val="decimal"/>
      <w:suff w:val="nothing"/>
      <w:lvlText w:val="%1、"/>
      <w:lvlJc w:val="left"/>
    </w:lvl>
  </w:abstractNum>
  <w:abstractNum w:abstractNumId="7">
    <w:nsid w:val="51735C50"/>
    <w:multiLevelType w:val="singleLevel"/>
    <w:tmpl w:val="51735C50"/>
    <w:lvl w:ilvl="0" w:tentative="0">
      <w:start w:val="1"/>
      <w:numFmt w:val="decimal"/>
      <w:suff w:val="nothing"/>
      <w:lvlText w:val="%1、"/>
      <w:lvlJc w:val="left"/>
    </w:lvl>
  </w:abstractNum>
  <w:num w:numId="1">
    <w:abstractNumId w:val="6"/>
  </w:num>
  <w:num w:numId="2">
    <w:abstractNumId w:val="2"/>
  </w:num>
  <w:num w:numId="3">
    <w:abstractNumId w:val="4"/>
  </w:num>
  <w:num w:numId="4">
    <w:abstractNumId w:val="0"/>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906786"/>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0438D5"/>
    <w:rsid w:val="071E2D3E"/>
    <w:rsid w:val="072F54F3"/>
    <w:rsid w:val="07307E53"/>
    <w:rsid w:val="07755D51"/>
    <w:rsid w:val="0783578B"/>
    <w:rsid w:val="07894DC9"/>
    <w:rsid w:val="07CD02C0"/>
    <w:rsid w:val="07D0076C"/>
    <w:rsid w:val="07EF24A4"/>
    <w:rsid w:val="08036FBD"/>
    <w:rsid w:val="080A34DC"/>
    <w:rsid w:val="08242A95"/>
    <w:rsid w:val="083A7432"/>
    <w:rsid w:val="083E4D1A"/>
    <w:rsid w:val="08564759"/>
    <w:rsid w:val="08DD0238"/>
    <w:rsid w:val="08E84436"/>
    <w:rsid w:val="09465165"/>
    <w:rsid w:val="09D839D5"/>
    <w:rsid w:val="09DC6848"/>
    <w:rsid w:val="0A03366B"/>
    <w:rsid w:val="0A0A4848"/>
    <w:rsid w:val="0A280C1A"/>
    <w:rsid w:val="0A60416A"/>
    <w:rsid w:val="0A827D89"/>
    <w:rsid w:val="0AD160CF"/>
    <w:rsid w:val="0AF23140"/>
    <w:rsid w:val="0B2B3F4F"/>
    <w:rsid w:val="0B735DE2"/>
    <w:rsid w:val="0B7F2E6D"/>
    <w:rsid w:val="0BFE4EEC"/>
    <w:rsid w:val="0C2A5CE1"/>
    <w:rsid w:val="0C476893"/>
    <w:rsid w:val="0C9A3DEB"/>
    <w:rsid w:val="0CC53C5B"/>
    <w:rsid w:val="0D052E70"/>
    <w:rsid w:val="0D822C24"/>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7F572F"/>
    <w:rsid w:val="14B720DC"/>
    <w:rsid w:val="14BC5944"/>
    <w:rsid w:val="15092CAB"/>
    <w:rsid w:val="15434B22"/>
    <w:rsid w:val="157A2EC7"/>
    <w:rsid w:val="15AE5263"/>
    <w:rsid w:val="16161084"/>
    <w:rsid w:val="16176E65"/>
    <w:rsid w:val="16290DB7"/>
    <w:rsid w:val="163A1216"/>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B95116"/>
    <w:rsid w:val="1DCE1031"/>
    <w:rsid w:val="1DD56339"/>
    <w:rsid w:val="1DE164F8"/>
    <w:rsid w:val="1DF74DA4"/>
    <w:rsid w:val="1E166EEC"/>
    <w:rsid w:val="1E1C3531"/>
    <w:rsid w:val="1E30469A"/>
    <w:rsid w:val="1EA307B4"/>
    <w:rsid w:val="1F073B25"/>
    <w:rsid w:val="1F711D67"/>
    <w:rsid w:val="1F712565"/>
    <w:rsid w:val="1F8654CC"/>
    <w:rsid w:val="1FB913FE"/>
    <w:rsid w:val="1FBF15D5"/>
    <w:rsid w:val="1FDC62F1"/>
    <w:rsid w:val="1FDE2C12"/>
    <w:rsid w:val="1FEB532F"/>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A97250"/>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916D2"/>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7E0F02"/>
    <w:rsid w:val="36B67FED"/>
    <w:rsid w:val="376D66D2"/>
    <w:rsid w:val="37995B82"/>
    <w:rsid w:val="37DB4E60"/>
    <w:rsid w:val="38072095"/>
    <w:rsid w:val="382F0DDB"/>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102E"/>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6D21BF"/>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5D59F8"/>
    <w:rsid w:val="4A7A2814"/>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9A194D"/>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36621CA"/>
    <w:rsid w:val="546A7B33"/>
    <w:rsid w:val="548D7795"/>
    <w:rsid w:val="54A4349C"/>
    <w:rsid w:val="54AD674E"/>
    <w:rsid w:val="55235B4A"/>
    <w:rsid w:val="55EB5A15"/>
    <w:rsid w:val="561E2809"/>
    <w:rsid w:val="56246DDC"/>
    <w:rsid w:val="562C39D0"/>
    <w:rsid w:val="56326CB6"/>
    <w:rsid w:val="56554CD5"/>
    <w:rsid w:val="56AF5F68"/>
    <w:rsid w:val="56B52BD2"/>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DBE4068"/>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315AEA"/>
    <w:rsid w:val="62443B49"/>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22491C"/>
    <w:rsid w:val="653C645C"/>
    <w:rsid w:val="654305F9"/>
    <w:rsid w:val="654E42F5"/>
    <w:rsid w:val="65DF4CFD"/>
    <w:rsid w:val="65F962CD"/>
    <w:rsid w:val="65FE66AB"/>
    <w:rsid w:val="6608749E"/>
    <w:rsid w:val="660906A1"/>
    <w:rsid w:val="660A3F52"/>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7EF6112"/>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BA71446"/>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8F00B1"/>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306456"/>
    <w:rsid w:val="73830C7C"/>
    <w:rsid w:val="73B52F53"/>
    <w:rsid w:val="740F48EB"/>
    <w:rsid w:val="745169B7"/>
    <w:rsid w:val="746A6679"/>
    <w:rsid w:val="746E7748"/>
    <w:rsid w:val="7499757B"/>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6F17C41"/>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9FB101B"/>
    <w:rsid w:val="79FC3D01"/>
    <w:rsid w:val="7A6F6CAC"/>
    <w:rsid w:val="7A9320A1"/>
    <w:rsid w:val="7AB041E9"/>
    <w:rsid w:val="7AB108E4"/>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1"/>
    <w:qFormat/>
    <w:uiPriority w:val="0"/>
    <w:pPr>
      <w:jc w:val="both"/>
    </w:pPr>
    <w:rPr>
      <w:rFonts w:ascii="Times New Roman" w:hAnsi="Times New Roman" w:eastAsia="宋体" w:cs="Times New Roman"/>
      <w:kern w:val="2"/>
      <w:sz w:val="21"/>
      <w:szCs w:val="21"/>
      <w:lang w:val="en-US" w:eastAsia="zh-CN" w:bidi="ar-SA"/>
    </w:rPr>
  </w:style>
  <w:style w:type="paragraph" w:styleId="4">
    <w:name w:val="Body Text 3"/>
    <w:basedOn w:val="1"/>
    <w:next w:val="5"/>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5">
    <w:name w:val="List 2"/>
    <w:basedOn w:val="1"/>
    <w:next w:val="6"/>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6">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7">
    <w:name w:val="Body Text"/>
    <w:basedOn w:val="1"/>
    <w:next w:val="8"/>
    <w:qFormat/>
    <w:uiPriority w:val="0"/>
    <w:pPr>
      <w:spacing w:after="120"/>
    </w:pPr>
    <w:rPr>
      <w:rFonts w:ascii="Calibri" w:hAnsi="Calibri" w:eastAsia="宋体"/>
      <w:sz w:val="21"/>
    </w:rPr>
  </w:style>
  <w:style w:type="paragraph" w:customStyle="1" w:styleId="8">
    <w:name w:val="正文部分 Char Char Char"/>
    <w:basedOn w:val="7"/>
    <w:next w:val="9"/>
    <w:qFormat/>
    <w:uiPriority w:val="0"/>
    <w:pPr>
      <w:adjustRightInd w:val="0"/>
      <w:snapToGrid w:val="0"/>
      <w:spacing w:line="460" w:lineRule="exact"/>
      <w:textAlignment w:val="baseline"/>
    </w:pPr>
    <w:rPr>
      <w:rFonts w:hAnsi="Calibri"/>
      <w:sz w:val="24"/>
    </w:rPr>
  </w:style>
  <w:style w:type="paragraph" w:customStyle="1" w:styleId="9">
    <w:name w:val="章标题"/>
    <w:basedOn w:val="10"/>
    <w:qFormat/>
    <w:uiPriority w:val="0"/>
    <w:pPr>
      <w:spacing w:line="360" w:lineRule="auto"/>
    </w:pPr>
  </w:style>
  <w:style w:type="paragraph" w:styleId="10">
    <w:name w:val="Title"/>
    <w:basedOn w:val="1"/>
    <w:next w:val="11"/>
    <w:qFormat/>
    <w:uiPriority w:val="0"/>
    <w:pPr>
      <w:spacing w:before="240" w:after="60"/>
      <w:jc w:val="center"/>
      <w:outlineLvl w:val="0"/>
    </w:pPr>
    <w:rPr>
      <w:rFonts w:ascii="Cambria" w:hAnsi="Cambria"/>
      <w:b/>
      <w:bCs/>
      <w:kern w:val="0"/>
      <w:sz w:val="32"/>
      <w:szCs w:val="32"/>
    </w:rPr>
  </w:style>
  <w:style w:type="paragraph" w:customStyle="1" w:styleId="11">
    <w:name w:val="Body Text Indent1"/>
    <w:basedOn w:val="1"/>
    <w:next w:val="1"/>
    <w:qFormat/>
    <w:uiPriority w:val="0"/>
    <w:rPr>
      <w:rFonts w:ascii="仿宋" w:hAnsi="仿宋"/>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6">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next w:val="4"/>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20"/>
    <w:autoRedefine/>
    <w:qFormat/>
    <w:uiPriority w:val="0"/>
    <w:rPr>
      <w:rFonts w:hint="eastAsia" w:ascii="宋体" w:hAnsi="宋体" w:eastAsia="宋体" w:cs="宋体"/>
      <w:color w:val="FF0000"/>
      <w:sz w:val="24"/>
      <w:szCs w:val="24"/>
      <w:u w:val="none"/>
    </w:rPr>
  </w:style>
  <w:style w:type="character" w:customStyle="1" w:styleId="24">
    <w:name w:val="font21"/>
    <w:basedOn w:val="20"/>
    <w:autoRedefine/>
    <w:qFormat/>
    <w:uiPriority w:val="0"/>
    <w:rPr>
      <w:rFonts w:hint="eastAsia" w:ascii="宋体" w:hAnsi="宋体" w:eastAsia="宋体" w:cs="宋体"/>
      <w:color w:val="FF0000"/>
      <w:sz w:val="36"/>
      <w:szCs w:val="36"/>
      <w:u w:val="none"/>
    </w:rPr>
  </w:style>
  <w:style w:type="character" w:customStyle="1" w:styleId="25">
    <w:name w:val="font11"/>
    <w:basedOn w:val="20"/>
    <w:autoRedefine/>
    <w:qFormat/>
    <w:uiPriority w:val="0"/>
    <w:rPr>
      <w:rFonts w:hint="eastAsia" w:ascii="宋体" w:hAnsi="宋体" w:eastAsia="宋体" w:cs="宋体"/>
      <w:color w:val="000000"/>
      <w:sz w:val="36"/>
      <w:szCs w:val="36"/>
      <w:u w:val="none"/>
    </w:rPr>
  </w:style>
  <w:style w:type="character" w:customStyle="1" w:styleId="26">
    <w:name w:val="font41"/>
    <w:basedOn w:val="20"/>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3806</Words>
  <Characters>4433</Characters>
  <Lines>0</Lines>
  <Paragraphs>0</Paragraphs>
  <TotalTime>302</TotalTime>
  <ScaleCrop>false</ScaleCrop>
  <LinksUpToDate>false</LinksUpToDate>
  <CharactersWithSpaces>4645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2026-03-20T08:21:21Z</cp:lastPrinted>
  <dcterms:modified xsi:type="dcterms:W3CDTF">2026-03-20T08:21:41Z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